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322" w:rsidRPr="001E6DDA" w:rsidRDefault="00B25AC7">
      <w:pPr>
        <w:pStyle w:val="Titolo1"/>
        <w:rPr>
          <w:b/>
          <w:i w:val="0"/>
          <w:sz w:val="20"/>
        </w:rPr>
      </w:pPr>
      <w:r w:rsidRPr="001E6DDA">
        <w:rPr>
          <w:b/>
          <w:i w:val="0"/>
          <w:sz w:val="20"/>
        </w:rPr>
        <w:t>.- Organic Chemistry</w:t>
      </w:r>
    </w:p>
    <w:p w:rsidR="002E1322" w:rsidRPr="001E6DDA" w:rsidRDefault="00B25AC7">
      <w:pPr>
        <w:pStyle w:val="Titolo2"/>
        <w:keepNext w:val="0"/>
        <w:spacing w:line="240" w:lineRule="exact"/>
        <w:jc w:val="left"/>
        <w:rPr>
          <w:smallCaps/>
          <w:sz w:val="18"/>
          <w:u w:val="none"/>
        </w:rPr>
      </w:pPr>
      <w:r w:rsidRPr="001E6DDA">
        <w:rPr>
          <w:smallCaps/>
          <w:sz w:val="18"/>
          <w:u w:val="none"/>
        </w:rPr>
        <w:t xml:space="preserve">Prof. </w:t>
      </w:r>
      <w:r w:rsidR="0066269D">
        <w:rPr>
          <w:smallCaps/>
          <w:sz w:val="18"/>
          <w:u w:val="none"/>
        </w:rPr>
        <w:t>María Begoña Miras moreno</w:t>
      </w:r>
    </w:p>
    <w:p w:rsidR="002E1322" w:rsidRPr="001E6DDA" w:rsidRDefault="002E1322">
      <w:pPr>
        <w:jc w:val="both"/>
        <w:rPr>
          <w:sz w:val="24"/>
        </w:rPr>
      </w:pPr>
    </w:p>
    <w:p w:rsidR="002E1322" w:rsidRPr="001E6DDA" w:rsidRDefault="00B25AC7">
      <w:pPr>
        <w:pStyle w:val="Titolo3"/>
        <w:spacing w:before="240" w:after="120"/>
        <w:rPr>
          <w:b/>
          <w:i/>
          <w:sz w:val="18"/>
          <w:u w:val="none"/>
        </w:rPr>
      </w:pPr>
      <w:r w:rsidRPr="001E6DDA">
        <w:rPr>
          <w:b/>
          <w:i/>
          <w:sz w:val="18"/>
          <w:u w:val="none"/>
        </w:rPr>
        <w:t>COURSE AIMS AND INTENDED LEARNING OUTCOMES</w:t>
      </w:r>
    </w:p>
    <w:p w:rsidR="002E1322" w:rsidRPr="001E6DDA" w:rsidRDefault="00B25AC7">
      <w:pPr>
        <w:pStyle w:val="NormaleWeb"/>
        <w:spacing w:before="0" w:beforeAutospacing="0" w:after="0" w:afterAutospacing="0"/>
        <w:jc w:val="both"/>
      </w:pPr>
      <w:r w:rsidRPr="001E6DDA">
        <w:rPr>
          <w:b/>
        </w:rPr>
        <w:t>Knowledge and ability to understand</w:t>
      </w:r>
      <w:r w:rsidRPr="001E6DDA">
        <w:t>: The course aims to provide students with the basic knowledge of Organic Chemistry aimed at understanding the steric and electronic properties and effects that govern the reactivity of different functional groups, highlighting, from time to time, any links with the biological world.</w:t>
      </w:r>
    </w:p>
    <w:p w:rsidR="002E1322" w:rsidRPr="001E6DDA" w:rsidRDefault="00B25AC7">
      <w:pPr>
        <w:pStyle w:val="NormaleWeb"/>
        <w:spacing w:before="0" w:beforeAutospacing="0" w:after="0" w:afterAutospacing="0"/>
        <w:jc w:val="both"/>
      </w:pPr>
      <w:r w:rsidRPr="001E6DDA">
        <w:rPr>
          <w:b/>
        </w:rPr>
        <w:t>Understanding and application of knowledge</w:t>
      </w:r>
      <w:r w:rsidRPr="001E6DDA">
        <w:t>: Alongside the frontal lectures, classroom tutorials will be conducted in order to carry out exercises that facilitate the understanding of the subject. This activity will enable students to apply their knowledge, so reinforcing and accelerating its acquisition.</w:t>
      </w:r>
    </w:p>
    <w:p w:rsidR="002E1322" w:rsidRPr="001E6DDA" w:rsidRDefault="00B25AC7">
      <w:pPr>
        <w:pStyle w:val="NormaleWeb"/>
        <w:spacing w:before="0" w:beforeAutospacing="0" w:after="0" w:afterAutospacing="0"/>
        <w:jc w:val="both"/>
      </w:pPr>
      <w:r w:rsidRPr="001E6DDA">
        <w:rPr>
          <w:b/>
        </w:rPr>
        <w:t>Making judgments</w:t>
      </w:r>
      <w:r w:rsidRPr="001E6DDA">
        <w:t>: Students should ideally acquire complete autonomy in their ability to foresee the products obtained from the treatment of different classes of organic compounds with the main oxidising and reducing agents, electrophiles and nucleophiles, acids and bases.</w:t>
      </w:r>
    </w:p>
    <w:p w:rsidR="002E1322" w:rsidRPr="001E6DDA" w:rsidRDefault="00B25AC7">
      <w:pPr>
        <w:pStyle w:val="NormaleWeb"/>
        <w:spacing w:before="0" w:beforeAutospacing="0" w:after="0" w:afterAutospacing="0"/>
        <w:jc w:val="both"/>
      </w:pPr>
      <w:r w:rsidRPr="001E6DDA">
        <w:rPr>
          <w:b/>
        </w:rPr>
        <w:t>Communication skills</w:t>
      </w:r>
      <w:r w:rsidRPr="001E6DDA">
        <w:t>: Students must be able to communicate using the typical terminology of organic chemistry in an appropriate manner. The use of educational material in electronic format will facilitate and stimulate the use of information technology in managing communication. Especially in the guided tutorials, the teaching methodology involves dealing with the proposed problems collectively, stimulating group discussion and an ability to reach the result through a process of summarising the contributions that emerge in the discussion.</w:t>
      </w:r>
    </w:p>
    <w:p w:rsidR="002E1322" w:rsidRPr="001E6DDA" w:rsidRDefault="00B25AC7">
      <w:pPr>
        <w:pStyle w:val="NormaleWeb"/>
        <w:spacing w:before="0" w:beforeAutospacing="0" w:after="0" w:afterAutospacing="0"/>
        <w:jc w:val="both"/>
      </w:pPr>
      <w:r w:rsidRPr="001E6DDA">
        <w:rPr>
          <w:b/>
        </w:rPr>
        <w:t>Learning</w:t>
      </w:r>
      <w:r w:rsidRPr="001E6DDA">
        <w:t xml:space="preserve"> </w:t>
      </w:r>
      <w:r w:rsidRPr="00B25AC7">
        <w:rPr>
          <w:b/>
        </w:rPr>
        <w:t>skills</w:t>
      </w:r>
      <w:r w:rsidRPr="001E6DDA">
        <w:t>: Development of a logical thought process that will facilitate the skills needed to further study the biochemical processes and transformations underlying food technologies, with a high level of autonomy.</w:t>
      </w:r>
    </w:p>
    <w:p w:rsidR="002E1322" w:rsidRPr="001E6DDA" w:rsidRDefault="002E1322">
      <w:pPr>
        <w:pStyle w:val="NormaleWeb"/>
        <w:spacing w:before="0" w:beforeAutospacing="0" w:after="0" w:afterAutospacing="0"/>
        <w:jc w:val="both"/>
      </w:pPr>
    </w:p>
    <w:p w:rsidR="002E1322" w:rsidRPr="001E6DDA" w:rsidRDefault="00B25AC7">
      <w:pPr>
        <w:pStyle w:val="Titolo3"/>
        <w:spacing w:before="240" w:after="120"/>
        <w:rPr>
          <w:b/>
          <w:i/>
          <w:sz w:val="18"/>
          <w:u w:val="none"/>
        </w:rPr>
      </w:pPr>
      <w:r w:rsidRPr="001E6DDA">
        <w:rPr>
          <w:b/>
          <w:i/>
          <w:sz w:val="18"/>
          <w:u w:val="none"/>
        </w:rPr>
        <w:t>COURSE CONTENT</w:t>
      </w:r>
    </w:p>
    <w:p w:rsidR="002E1322" w:rsidRPr="001E6DDA" w:rsidRDefault="002E1322"/>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2"/>
        <w:gridCol w:w="1277"/>
      </w:tblGrid>
      <w:tr w:rsidR="002E1322" w:rsidRPr="001E6DDA">
        <w:tc>
          <w:tcPr>
            <w:tcW w:w="6996" w:type="dxa"/>
            <w:shd w:val="clear" w:color="auto" w:fill="auto"/>
          </w:tcPr>
          <w:p w:rsidR="002E1322" w:rsidRPr="001E6DDA" w:rsidRDefault="002E1322">
            <w:pPr>
              <w:jc w:val="both"/>
            </w:pPr>
          </w:p>
        </w:tc>
        <w:tc>
          <w:tcPr>
            <w:tcW w:w="1299" w:type="dxa"/>
            <w:shd w:val="clear" w:color="auto" w:fill="auto"/>
          </w:tcPr>
          <w:p w:rsidR="002E1322" w:rsidRPr="001E6DDA" w:rsidRDefault="00B25AC7">
            <w:pPr>
              <w:jc w:val="both"/>
            </w:pPr>
            <w:r w:rsidRPr="001E6DDA">
              <w:t>ECTS</w:t>
            </w:r>
          </w:p>
        </w:tc>
      </w:tr>
      <w:tr w:rsidR="002E1322" w:rsidRPr="001E6DDA">
        <w:tc>
          <w:tcPr>
            <w:tcW w:w="6996" w:type="dxa"/>
            <w:shd w:val="clear" w:color="auto" w:fill="auto"/>
          </w:tcPr>
          <w:p w:rsidR="002E1322" w:rsidRPr="001E6DDA" w:rsidRDefault="00B25AC7">
            <w:pPr>
              <w:jc w:val="both"/>
              <w:rPr>
                <w:b/>
              </w:rPr>
            </w:pPr>
            <w:r w:rsidRPr="001E6DDA">
              <w:rPr>
                <w:b/>
              </w:rPr>
              <w:t>Introduction</w:t>
            </w:r>
          </w:p>
        </w:tc>
        <w:tc>
          <w:tcPr>
            <w:tcW w:w="1299" w:type="dxa"/>
            <w:shd w:val="clear" w:color="auto" w:fill="auto"/>
          </w:tcPr>
          <w:p w:rsidR="002E1322" w:rsidRPr="001E6DDA" w:rsidRDefault="00B25AC7">
            <w:pPr>
              <w:jc w:val="both"/>
            </w:pPr>
            <w:r w:rsidRPr="001E6DDA">
              <w:t>0.5</w:t>
            </w:r>
          </w:p>
        </w:tc>
      </w:tr>
      <w:tr w:rsidR="002E1322" w:rsidRPr="001E6DDA">
        <w:tc>
          <w:tcPr>
            <w:tcW w:w="6996" w:type="dxa"/>
            <w:shd w:val="clear" w:color="auto" w:fill="auto"/>
          </w:tcPr>
          <w:p w:rsidR="002E1322" w:rsidRPr="00586968" w:rsidRDefault="00B25AC7" w:rsidP="00586968">
            <w:r w:rsidRPr="001E6DDA">
              <w:rPr>
                <w:rFonts w:ascii="Times" w:hAnsi="Times"/>
                <w:iCs/>
              </w:rPr>
              <w:t>Lewis structures</w:t>
            </w:r>
            <w:r w:rsidR="00586968">
              <w:rPr>
                <w:rFonts w:ascii="Times" w:hAnsi="Times"/>
                <w:iCs/>
              </w:rPr>
              <w:t>, electronegativity and f</w:t>
            </w:r>
            <w:r w:rsidRPr="001E6DDA">
              <w:rPr>
                <w:rFonts w:ascii="Times" w:hAnsi="Times"/>
                <w:iCs/>
              </w:rPr>
              <w:t xml:space="preserve">ormal charge. </w:t>
            </w:r>
            <w:r w:rsidR="00586968">
              <w:rPr>
                <w:rStyle w:val="tlid-translation"/>
                <w:lang w:val="en"/>
              </w:rPr>
              <w:t xml:space="preserve">Electronic structure </w:t>
            </w:r>
            <w:r w:rsidR="00580D5B">
              <w:rPr>
                <w:rStyle w:val="tlid-translation"/>
                <w:lang w:val="en"/>
              </w:rPr>
              <w:t xml:space="preserve">of Carbon </w:t>
            </w:r>
            <w:r w:rsidR="00586968">
              <w:rPr>
                <w:rStyle w:val="tlid-translation"/>
                <w:lang w:val="en"/>
              </w:rPr>
              <w:t xml:space="preserve">and </w:t>
            </w:r>
            <w:r w:rsidRPr="001E6DDA">
              <w:rPr>
                <w:rFonts w:ascii="Times" w:hAnsi="Times"/>
                <w:iCs/>
              </w:rPr>
              <w:t xml:space="preserve">hybridisation. Molecular orbitals σ and π. </w:t>
            </w:r>
            <w:r w:rsidR="00586968" w:rsidRPr="001E6DDA">
              <w:rPr>
                <w:rFonts w:ascii="Times" w:hAnsi="Times"/>
                <w:iCs/>
              </w:rPr>
              <w:t xml:space="preserve">Resonance structures. </w:t>
            </w:r>
            <w:r w:rsidRPr="001E6DDA">
              <w:rPr>
                <w:rFonts w:ascii="Times" w:hAnsi="Times"/>
                <w:iCs/>
              </w:rPr>
              <w:t>Brønsted-Lowry acids and bases</w:t>
            </w:r>
            <w:r w:rsidR="00586968">
              <w:rPr>
                <w:rFonts w:ascii="Times" w:hAnsi="Times"/>
                <w:iCs/>
              </w:rPr>
              <w:t xml:space="preserve"> and </w:t>
            </w:r>
            <w:r w:rsidRPr="001E6DDA">
              <w:rPr>
                <w:rFonts w:ascii="Times" w:hAnsi="Times"/>
                <w:iCs/>
              </w:rPr>
              <w:t>Lewis acids and bases.</w:t>
            </w:r>
            <w:r w:rsidR="00586968">
              <w:rPr>
                <w:rFonts w:ascii="Times" w:hAnsi="Times"/>
                <w:iCs/>
              </w:rPr>
              <w:t xml:space="preserve"> E</w:t>
            </w:r>
            <w:r w:rsidR="00586968" w:rsidRPr="00586968">
              <w:rPr>
                <w:rFonts w:ascii="Times" w:hAnsi="Times"/>
                <w:iCs/>
                <w:lang w:val="en"/>
              </w:rPr>
              <w:t>lectrophiles</w:t>
            </w:r>
            <w:r w:rsidR="00586968">
              <w:rPr>
                <w:rFonts w:ascii="Times" w:hAnsi="Times"/>
                <w:iCs/>
                <w:lang w:val="en"/>
              </w:rPr>
              <w:t xml:space="preserve"> and nucleophiles.</w:t>
            </w:r>
          </w:p>
        </w:tc>
        <w:tc>
          <w:tcPr>
            <w:tcW w:w="1299" w:type="dxa"/>
            <w:shd w:val="clear" w:color="auto" w:fill="auto"/>
          </w:tcPr>
          <w:p w:rsidR="002E1322" w:rsidRPr="001E6DDA" w:rsidRDefault="002E1322">
            <w:pPr>
              <w:jc w:val="both"/>
              <w:rPr>
                <w:rFonts w:ascii="Times" w:hAnsi="Times"/>
                <w:iCs/>
              </w:rPr>
            </w:pPr>
          </w:p>
        </w:tc>
      </w:tr>
      <w:tr w:rsidR="002E1322" w:rsidRPr="001E6DDA">
        <w:tc>
          <w:tcPr>
            <w:tcW w:w="6996" w:type="dxa"/>
            <w:tcBorders>
              <w:top w:val="single" w:sz="4" w:space="0" w:color="auto"/>
              <w:left w:val="nil"/>
              <w:bottom w:val="single" w:sz="4" w:space="0" w:color="auto"/>
              <w:right w:val="nil"/>
            </w:tcBorders>
            <w:hideMark/>
          </w:tcPr>
          <w:p w:rsidR="002E1322" w:rsidRPr="001E6DDA" w:rsidRDefault="00B25AC7">
            <w:pPr>
              <w:jc w:val="both"/>
              <w:rPr>
                <w:rFonts w:ascii="Times" w:hAnsi="Times"/>
                <w:iCs/>
              </w:rPr>
            </w:pPr>
            <w:r w:rsidRPr="001E6DDA">
              <w:rPr>
                <w:b/>
              </w:rPr>
              <w:t>Aliphatic and aromatic hydrocarbons</w:t>
            </w:r>
          </w:p>
        </w:tc>
        <w:tc>
          <w:tcPr>
            <w:tcW w:w="1299" w:type="dxa"/>
            <w:tcBorders>
              <w:top w:val="single" w:sz="4" w:space="0" w:color="auto"/>
              <w:left w:val="nil"/>
              <w:bottom w:val="single" w:sz="4" w:space="0" w:color="auto"/>
              <w:right w:val="nil"/>
            </w:tcBorders>
          </w:tcPr>
          <w:p w:rsidR="002E1322" w:rsidRPr="001E6DDA" w:rsidRDefault="00B25AC7">
            <w:pPr>
              <w:jc w:val="both"/>
              <w:rPr>
                <w:rFonts w:ascii="Times" w:hAnsi="Times"/>
                <w:iCs/>
              </w:rPr>
            </w:pPr>
            <w:r w:rsidRPr="001E6DDA">
              <w:rPr>
                <w:rFonts w:ascii="Times" w:hAnsi="Times"/>
                <w:iCs/>
              </w:rPr>
              <w:t>2.0</w:t>
            </w:r>
          </w:p>
        </w:tc>
      </w:tr>
      <w:tr w:rsidR="002E1322" w:rsidRPr="001E6DDA">
        <w:tc>
          <w:tcPr>
            <w:tcW w:w="6996" w:type="dxa"/>
            <w:shd w:val="clear" w:color="auto" w:fill="auto"/>
          </w:tcPr>
          <w:p w:rsidR="002E1322" w:rsidRPr="001E6DDA" w:rsidRDefault="00B25AC7">
            <w:pPr>
              <w:jc w:val="both"/>
              <w:rPr>
                <w:rFonts w:ascii="Times" w:hAnsi="Times"/>
                <w:iCs/>
              </w:rPr>
            </w:pPr>
            <w:r w:rsidRPr="001E6DDA">
              <w:rPr>
                <w:rFonts w:ascii="Times" w:hAnsi="Times"/>
                <w:iCs/>
              </w:rPr>
              <w:t>Alkanes and cycloalkanes. The IUPAC nomenclature system. Nomenclature and physical properties of alkanes and cycloalkanes. Conformational analysis of alkanes and cycloalkanes. Cis-trans isomerism in cycloalkanes. Methane halogenation: mechanism of radical substitution. Thermodynamic and kinetic aspects of chemical reactions. Reaction profile: transition state and activation energy.</w:t>
            </w:r>
          </w:p>
          <w:p w:rsidR="002E1322" w:rsidRPr="001E6DDA" w:rsidRDefault="00B25AC7">
            <w:pPr>
              <w:jc w:val="both"/>
              <w:rPr>
                <w:rFonts w:ascii="Times" w:hAnsi="Times"/>
                <w:iCs/>
              </w:rPr>
            </w:pPr>
            <w:r w:rsidRPr="001E6DDA">
              <w:rPr>
                <w:rFonts w:ascii="Times" w:hAnsi="Times"/>
                <w:iCs/>
              </w:rPr>
              <w:t>Alkenes, alkynes and dienes. Nomenclature and properties of alkenes. Cis-trans isomerism. E-Z nomenclature. Heat of hydrogenation and stability of alkenes. Mechanism and examples of electrophilic addition to the double bond. Nomenclature of alkynes. Acidity of alkynes. Electrophilic addition to the triple bond. Structure of the dienes and stability of conjugated dienes. Isoprene and Terpenes.</w:t>
            </w:r>
          </w:p>
          <w:p w:rsidR="002E1322" w:rsidRPr="001E6DDA" w:rsidRDefault="00B25AC7">
            <w:pPr>
              <w:jc w:val="both"/>
              <w:rPr>
                <w:rFonts w:ascii="Times" w:hAnsi="Times"/>
                <w:iCs/>
              </w:rPr>
            </w:pPr>
            <w:r w:rsidRPr="001E6DDA">
              <w:rPr>
                <w:rFonts w:ascii="Times" w:hAnsi="Times"/>
                <w:iCs/>
              </w:rPr>
              <w:t>Aromatic compounds. Benzene: aromaticity and resonance energy. Brief notes on polycyclic aromatic hydrocarbons. Aromatic electrophilic substitution mechanism.</w:t>
            </w:r>
          </w:p>
        </w:tc>
        <w:tc>
          <w:tcPr>
            <w:tcW w:w="1299" w:type="dxa"/>
            <w:shd w:val="clear" w:color="auto" w:fill="auto"/>
          </w:tcPr>
          <w:p w:rsidR="002E1322" w:rsidRPr="001E6DDA" w:rsidRDefault="002E1322">
            <w:pPr>
              <w:jc w:val="both"/>
              <w:rPr>
                <w:rFonts w:ascii="Times" w:hAnsi="Times"/>
                <w:iCs/>
              </w:rPr>
            </w:pPr>
          </w:p>
        </w:tc>
      </w:tr>
      <w:tr w:rsidR="002E1322" w:rsidRPr="001E6DDA">
        <w:tc>
          <w:tcPr>
            <w:tcW w:w="6996" w:type="dxa"/>
            <w:shd w:val="clear" w:color="auto" w:fill="auto"/>
          </w:tcPr>
          <w:p w:rsidR="002E1322" w:rsidRPr="001E6DDA" w:rsidRDefault="00B25AC7">
            <w:pPr>
              <w:jc w:val="both"/>
              <w:rPr>
                <w:rFonts w:ascii="Times" w:hAnsi="Times"/>
                <w:b/>
                <w:iCs/>
              </w:rPr>
            </w:pPr>
            <w:r w:rsidRPr="001E6DDA">
              <w:rPr>
                <w:rFonts w:ascii="Times" w:hAnsi="Times"/>
                <w:b/>
                <w:iCs/>
              </w:rPr>
              <w:t>Compounds containing a σ C-Z bond (where Z is a more electronegative element)</w:t>
            </w:r>
          </w:p>
        </w:tc>
        <w:tc>
          <w:tcPr>
            <w:tcW w:w="1299" w:type="dxa"/>
            <w:shd w:val="clear" w:color="auto" w:fill="auto"/>
          </w:tcPr>
          <w:p w:rsidR="002E1322" w:rsidRPr="001E6DDA" w:rsidRDefault="00B25AC7">
            <w:pPr>
              <w:jc w:val="both"/>
              <w:rPr>
                <w:rFonts w:ascii="Times" w:hAnsi="Times"/>
                <w:iCs/>
              </w:rPr>
            </w:pPr>
            <w:r w:rsidRPr="001E6DDA">
              <w:rPr>
                <w:rFonts w:ascii="Times" w:hAnsi="Times"/>
                <w:iCs/>
              </w:rPr>
              <w:t>2.0</w:t>
            </w:r>
          </w:p>
        </w:tc>
      </w:tr>
      <w:tr w:rsidR="002E1322" w:rsidRPr="001E6DDA">
        <w:tc>
          <w:tcPr>
            <w:tcW w:w="6996" w:type="dxa"/>
            <w:shd w:val="clear" w:color="auto" w:fill="auto"/>
          </w:tcPr>
          <w:p w:rsidR="002E1322" w:rsidRPr="001E6DDA" w:rsidRDefault="00B25AC7">
            <w:pPr>
              <w:pStyle w:val="Rientrocorpodeltesto"/>
              <w:spacing w:after="0"/>
              <w:ind w:left="0"/>
              <w:jc w:val="both"/>
              <w:rPr>
                <w:rFonts w:ascii="Times" w:hAnsi="Times"/>
                <w:iCs/>
              </w:rPr>
            </w:pPr>
            <w:r w:rsidRPr="001E6DDA">
              <w:rPr>
                <w:rFonts w:ascii="Times" w:hAnsi="Times"/>
                <w:iCs/>
              </w:rPr>
              <w:t xml:space="preserve">Stereochemistry. Molecular chirality and enantiomers. The </w:t>
            </w:r>
            <w:r w:rsidR="00CA0982">
              <w:rPr>
                <w:rFonts w:ascii="Times" w:hAnsi="Times"/>
                <w:iCs/>
              </w:rPr>
              <w:t xml:space="preserve">R, </w:t>
            </w:r>
            <w:r w:rsidRPr="001E6DDA">
              <w:rPr>
                <w:rFonts w:ascii="Times" w:hAnsi="Times"/>
                <w:iCs/>
              </w:rPr>
              <w:t>S</w:t>
            </w:r>
            <w:r w:rsidR="00CA0982">
              <w:rPr>
                <w:rFonts w:ascii="Times" w:hAnsi="Times"/>
                <w:iCs/>
              </w:rPr>
              <w:t xml:space="preserve"> system</w:t>
            </w:r>
            <w:r w:rsidRPr="001E6DDA">
              <w:rPr>
                <w:rFonts w:ascii="Times" w:hAnsi="Times"/>
                <w:iCs/>
              </w:rPr>
              <w:t>. Optical activity. Diastereoisomers</w:t>
            </w:r>
            <w:r w:rsidR="00580D5B">
              <w:rPr>
                <w:rFonts w:ascii="Times" w:hAnsi="Times"/>
                <w:iCs/>
              </w:rPr>
              <w:t xml:space="preserve"> and m</w:t>
            </w:r>
            <w:r w:rsidRPr="001E6DDA">
              <w:rPr>
                <w:rFonts w:ascii="Times" w:hAnsi="Times"/>
                <w:iCs/>
              </w:rPr>
              <w:t>eso compounds.</w:t>
            </w:r>
          </w:p>
          <w:p w:rsidR="002E1322" w:rsidRPr="001E6DDA" w:rsidRDefault="00580D5B">
            <w:pPr>
              <w:jc w:val="both"/>
              <w:rPr>
                <w:rFonts w:ascii="Times" w:hAnsi="Times"/>
                <w:iCs/>
              </w:rPr>
            </w:pPr>
            <w:r w:rsidRPr="001E6DDA">
              <w:rPr>
                <w:rFonts w:ascii="Times" w:hAnsi="Times"/>
                <w:iCs/>
              </w:rPr>
              <w:t xml:space="preserve">Properties of </w:t>
            </w:r>
            <w:r>
              <w:rPr>
                <w:rFonts w:ascii="Times" w:hAnsi="Times"/>
                <w:iCs/>
              </w:rPr>
              <w:t>h</w:t>
            </w:r>
            <w:r w:rsidRPr="00580D5B">
              <w:rPr>
                <w:rFonts w:ascii="Times" w:hAnsi="Times"/>
                <w:iCs/>
              </w:rPr>
              <w:t>alogenoalkanes</w:t>
            </w:r>
            <w:r w:rsidRPr="001E6DDA">
              <w:rPr>
                <w:rFonts w:ascii="Times" w:hAnsi="Times"/>
                <w:iCs/>
              </w:rPr>
              <w:t xml:space="preserve">. </w:t>
            </w:r>
            <w:r w:rsidRPr="00580D5B">
              <w:rPr>
                <w:rFonts w:ascii="Times" w:hAnsi="Times"/>
                <w:iCs/>
              </w:rPr>
              <w:t xml:space="preserve">Nucleophilic Substitution and Elimination </w:t>
            </w:r>
            <w:r w:rsidR="00CA0982">
              <w:rPr>
                <w:rFonts w:ascii="Times" w:hAnsi="Times"/>
                <w:iCs/>
              </w:rPr>
              <w:t>r</w:t>
            </w:r>
            <w:r w:rsidRPr="00580D5B">
              <w:rPr>
                <w:rFonts w:ascii="Times" w:hAnsi="Times"/>
                <w:iCs/>
              </w:rPr>
              <w:t>eactions.</w:t>
            </w:r>
          </w:p>
          <w:p w:rsidR="002E1322" w:rsidRPr="001E6DDA" w:rsidRDefault="00B25AC7">
            <w:pPr>
              <w:autoSpaceDE w:val="0"/>
              <w:autoSpaceDN w:val="0"/>
              <w:adjustRightInd w:val="0"/>
              <w:jc w:val="both"/>
              <w:rPr>
                <w:rFonts w:ascii="Times" w:hAnsi="Times"/>
                <w:iCs/>
              </w:rPr>
            </w:pPr>
            <w:r w:rsidRPr="001E6DDA">
              <w:rPr>
                <w:rFonts w:ascii="Times" w:hAnsi="Times"/>
                <w:iCs/>
              </w:rPr>
              <w:t>Alcohols, phenols</w:t>
            </w:r>
            <w:r w:rsidR="00580D5B">
              <w:rPr>
                <w:rFonts w:ascii="Times" w:hAnsi="Times"/>
                <w:iCs/>
              </w:rPr>
              <w:t xml:space="preserve">, </w:t>
            </w:r>
            <w:r w:rsidRPr="001E6DDA">
              <w:rPr>
                <w:rFonts w:ascii="Times" w:hAnsi="Times"/>
                <w:iCs/>
              </w:rPr>
              <w:t>ethers</w:t>
            </w:r>
            <w:r w:rsidR="00580D5B">
              <w:rPr>
                <w:rFonts w:ascii="Times" w:hAnsi="Times"/>
                <w:iCs/>
              </w:rPr>
              <w:t xml:space="preserve"> and </w:t>
            </w:r>
            <w:r w:rsidR="00CA0982">
              <w:rPr>
                <w:rFonts w:ascii="Times" w:hAnsi="Times"/>
                <w:iCs/>
              </w:rPr>
              <w:t>thiols.</w:t>
            </w:r>
            <w:r w:rsidRPr="001E6DDA">
              <w:rPr>
                <w:rFonts w:ascii="Times" w:hAnsi="Times"/>
                <w:iCs/>
              </w:rPr>
              <w:t xml:space="preserve"> Nomenclature and acid-base properties of alcohols. Alcohol reactivity linked to breakage of R-OH and RO-H bonds. Reactivity and acidity of alcohols versus phenols. Nomenclature and properties of ethers</w:t>
            </w:r>
            <w:r w:rsidR="00CA0982">
              <w:rPr>
                <w:rFonts w:ascii="Times" w:hAnsi="Times"/>
                <w:iCs/>
              </w:rPr>
              <w:t xml:space="preserve"> and thiols.</w:t>
            </w:r>
          </w:p>
          <w:p w:rsidR="002E1322" w:rsidRPr="001E6DDA" w:rsidRDefault="00B25AC7">
            <w:pPr>
              <w:jc w:val="both"/>
              <w:rPr>
                <w:rFonts w:ascii="Times" w:hAnsi="Times"/>
                <w:iCs/>
              </w:rPr>
            </w:pPr>
            <w:r w:rsidRPr="001E6DDA">
              <w:rPr>
                <w:rFonts w:ascii="Times" w:hAnsi="Times"/>
                <w:iCs/>
              </w:rPr>
              <w:t>Amines. Nomenclature, classification and basicity of aliphatic and aromatic amines. Brief notes on the reactivity of aliphatic amines.</w:t>
            </w:r>
          </w:p>
        </w:tc>
        <w:tc>
          <w:tcPr>
            <w:tcW w:w="1299" w:type="dxa"/>
            <w:shd w:val="clear" w:color="auto" w:fill="auto"/>
          </w:tcPr>
          <w:p w:rsidR="002E1322" w:rsidRPr="001E6DDA" w:rsidRDefault="002E1322">
            <w:pPr>
              <w:jc w:val="both"/>
              <w:rPr>
                <w:rFonts w:ascii="Times" w:hAnsi="Times"/>
                <w:iCs/>
              </w:rPr>
            </w:pPr>
          </w:p>
        </w:tc>
      </w:tr>
      <w:tr w:rsidR="002E1322" w:rsidRPr="001E6DDA">
        <w:tc>
          <w:tcPr>
            <w:tcW w:w="6996" w:type="dxa"/>
            <w:shd w:val="clear" w:color="auto" w:fill="auto"/>
          </w:tcPr>
          <w:p w:rsidR="002E1322" w:rsidRPr="001E6DDA" w:rsidRDefault="00B25AC7">
            <w:pPr>
              <w:jc w:val="both"/>
              <w:rPr>
                <w:rFonts w:ascii="Times" w:hAnsi="Times"/>
                <w:b/>
                <w:iCs/>
              </w:rPr>
            </w:pPr>
            <w:r w:rsidRPr="001E6DDA">
              <w:rPr>
                <w:rFonts w:ascii="Times" w:hAnsi="Times"/>
                <w:b/>
                <w:iCs/>
              </w:rPr>
              <w:lastRenderedPageBreak/>
              <w:t>Compounds containing a C=O group</w:t>
            </w:r>
          </w:p>
        </w:tc>
        <w:tc>
          <w:tcPr>
            <w:tcW w:w="1299" w:type="dxa"/>
            <w:shd w:val="clear" w:color="auto" w:fill="auto"/>
          </w:tcPr>
          <w:p w:rsidR="002E1322" w:rsidRPr="001E6DDA" w:rsidRDefault="00B25AC7">
            <w:pPr>
              <w:jc w:val="both"/>
              <w:rPr>
                <w:rFonts w:ascii="Times" w:hAnsi="Times"/>
                <w:iCs/>
              </w:rPr>
            </w:pPr>
            <w:r w:rsidRPr="001E6DDA">
              <w:rPr>
                <w:rFonts w:ascii="Times" w:hAnsi="Times"/>
                <w:iCs/>
              </w:rPr>
              <w:t>1.0</w:t>
            </w:r>
          </w:p>
        </w:tc>
      </w:tr>
      <w:tr w:rsidR="002E1322" w:rsidRPr="001E6DDA">
        <w:tc>
          <w:tcPr>
            <w:tcW w:w="6996" w:type="dxa"/>
            <w:shd w:val="clear" w:color="auto" w:fill="auto"/>
          </w:tcPr>
          <w:p w:rsidR="002E1322" w:rsidRPr="001E6DDA" w:rsidRDefault="00B25AC7">
            <w:pPr>
              <w:jc w:val="both"/>
              <w:rPr>
                <w:rFonts w:ascii="Times" w:hAnsi="Times"/>
                <w:iCs/>
              </w:rPr>
            </w:pPr>
            <w:r w:rsidRPr="001E6DDA">
              <w:rPr>
                <w:rFonts w:ascii="Times" w:hAnsi="Times"/>
                <w:iCs/>
              </w:rPr>
              <w:t>Aldehydes and ketones. Structure and nomenclature. Mechanism and examples of nucleophilic addition to the carbonyl. Oxidation of aldehydes.</w:t>
            </w:r>
          </w:p>
          <w:p w:rsidR="002E1322" w:rsidRPr="001E6DDA" w:rsidRDefault="00B25AC7">
            <w:pPr>
              <w:jc w:val="both"/>
              <w:rPr>
                <w:rFonts w:ascii="Times" w:hAnsi="Times"/>
                <w:iCs/>
              </w:rPr>
            </w:pPr>
            <w:r w:rsidRPr="001E6DDA">
              <w:rPr>
                <w:rFonts w:ascii="Times" w:hAnsi="Times"/>
                <w:iCs/>
              </w:rPr>
              <w:t xml:space="preserve">Carboxylic acids and functional derivatives. </w:t>
            </w:r>
            <w:r w:rsidR="00CA0982">
              <w:rPr>
                <w:rFonts w:ascii="Times" w:hAnsi="Times"/>
                <w:iCs/>
              </w:rPr>
              <w:t xml:space="preserve">Structure </w:t>
            </w:r>
            <w:r w:rsidRPr="001E6DDA">
              <w:rPr>
                <w:rFonts w:ascii="Times" w:hAnsi="Times"/>
                <w:iCs/>
              </w:rPr>
              <w:t xml:space="preserve">and nomenclature. </w:t>
            </w:r>
            <w:r w:rsidR="00CA0982">
              <w:rPr>
                <w:rFonts w:ascii="Times" w:hAnsi="Times"/>
                <w:iCs/>
              </w:rPr>
              <w:t>S</w:t>
            </w:r>
            <w:r w:rsidR="00CA0982" w:rsidRPr="001E6DDA">
              <w:rPr>
                <w:rFonts w:ascii="Times" w:hAnsi="Times"/>
                <w:iCs/>
              </w:rPr>
              <w:t>ubstituent</w:t>
            </w:r>
            <w:r w:rsidR="00CA0982">
              <w:rPr>
                <w:rFonts w:ascii="Times" w:hAnsi="Times"/>
                <w:iCs/>
              </w:rPr>
              <w:t xml:space="preserve"> effects on the</w:t>
            </w:r>
            <w:r w:rsidR="00CA0982" w:rsidRPr="001E6DDA">
              <w:rPr>
                <w:rFonts w:ascii="Times" w:hAnsi="Times"/>
                <w:iCs/>
              </w:rPr>
              <w:t xml:space="preserve"> </w:t>
            </w:r>
            <w:r w:rsidR="00CA0982">
              <w:rPr>
                <w:rFonts w:ascii="Times" w:hAnsi="Times"/>
                <w:iCs/>
              </w:rPr>
              <w:t>a</w:t>
            </w:r>
            <w:r w:rsidRPr="001E6DDA">
              <w:rPr>
                <w:rFonts w:ascii="Times" w:hAnsi="Times"/>
                <w:iCs/>
              </w:rPr>
              <w:t xml:space="preserve">cidity of carboxylic acids. Nucleophilic acyl substitution </w:t>
            </w:r>
            <w:r w:rsidR="00CA0982">
              <w:rPr>
                <w:rFonts w:ascii="Times" w:hAnsi="Times"/>
                <w:iCs/>
              </w:rPr>
              <w:t>mechanism</w:t>
            </w:r>
            <w:r w:rsidR="00136EBA">
              <w:rPr>
                <w:rFonts w:ascii="Times" w:hAnsi="Times"/>
                <w:iCs/>
              </w:rPr>
              <w:t xml:space="preserve"> and r</w:t>
            </w:r>
            <w:r w:rsidR="00136EBA" w:rsidRPr="00136EBA">
              <w:rPr>
                <w:rFonts w:ascii="Times" w:hAnsi="Times"/>
                <w:iCs/>
              </w:rPr>
              <w:t>elative reactivities of carboxylic acid derivatives.</w:t>
            </w:r>
          </w:p>
          <w:p w:rsidR="002E1322" w:rsidRPr="001E6DDA" w:rsidRDefault="00B25AC7">
            <w:pPr>
              <w:jc w:val="both"/>
              <w:rPr>
                <w:rFonts w:ascii="Times" w:hAnsi="Times"/>
                <w:iCs/>
              </w:rPr>
            </w:pPr>
            <w:r w:rsidRPr="001E6DDA">
              <w:rPr>
                <w:rFonts w:ascii="Times" w:hAnsi="Times"/>
                <w:iCs/>
              </w:rPr>
              <w:t xml:space="preserve">Reactivity of </w:t>
            </w:r>
            <w:r w:rsidR="00136EBA">
              <w:rPr>
                <w:rFonts w:ascii="Times" w:hAnsi="Times"/>
                <w:iCs/>
              </w:rPr>
              <w:t xml:space="preserve">alpha </w:t>
            </w:r>
            <w:r w:rsidRPr="001E6DDA">
              <w:rPr>
                <w:rFonts w:ascii="Times" w:hAnsi="Times"/>
                <w:iCs/>
              </w:rPr>
              <w:t xml:space="preserve">hydrogens </w:t>
            </w:r>
            <w:r w:rsidR="00136EBA">
              <w:rPr>
                <w:rFonts w:ascii="Times" w:hAnsi="Times"/>
                <w:iCs/>
              </w:rPr>
              <w:t xml:space="preserve">of </w:t>
            </w:r>
            <w:r w:rsidRPr="001E6DDA">
              <w:rPr>
                <w:rFonts w:ascii="Times" w:hAnsi="Times"/>
                <w:iCs/>
              </w:rPr>
              <w:t>carbonyl</w:t>
            </w:r>
            <w:r w:rsidR="00136EBA">
              <w:rPr>
                <w:rFonts w:ascii="Times" w:hAnsi="Times"/>
                <w:iCs/>
              </w:rPr>
              <w:t xml:space="preserve"> compounds:</w:t>
            </w:r>
            <w:r w:rsidRPr="001E6DDA">
              <w:rPr>
                <w:rFonts w:ascii="Times" w:hAnsi="Times"/>
                <w:iCs/>
              </w:rPr>
              <w:t xml:space="preserve"> </w:t>
            </w:r>
            <w:r w:rsidR="00136EBA">
              <w:rPr>
                <w:rFonts w:ascii="Times" w:hAnsi="Times"/>
                <w:iCs/>
              </w:rPr>
              <w:t>e</w:t>
            </w:r>
            <w:r w:rsidRPr="001E6DDA">
              <w:rPr>
                <w:rFonts w:ascii="Times" w:hAnsi="Times"/>
                <w:iCs/>
              </w:rPr>
              <w:t>nolisation of aldehydes, ketones and esters. Aldol and Claisen condensation.</w:t>
            </w:r>
          </w:p>
        </w:tc>
        <w:tc>
          <w:tcPr>
            <w:tcW w:w="1299" w:type="dxa"/>
            <w:shd w:val="clear" w:color="auto" w:fill="auto"/>
          </w:tcPr>
          <w:p w:rsidR="002E1322" w:rsidRPr="001E6DDA" w:rsidRDefault="002E1322">
            <w:pPr>
              <w:jc w:val="both"/>
              <w:rPr>
                <w:rFonts w:ascii="Times" w:hAnsi="Times"/>
                <w:iCs/>
              </w:rPr>
            </w:pPr>
          </w:p>
        </w:tc>
      </w:tr>
      <w:tr w:rsidR="002E1322" w:rsidRPr="001E6DDA">
        <w:tc>
          <w:tcPr>
            <w:tcW w:w="6996" w:type="dxa"/>
            <w:shd w:val="clear" w:color="auto" w:fill="auto"/>
          </w:tcPr>
          <w:p w:rsidR="002E1322" w:rsidRPr="001E6DDA" w:rsidRDefault="00B25AC7">
            <w:pPr>
              <w:jc w:val="both"/>
              <w:rPr>
                <w:rFonts w:ascii="Times" w:hAnsi="Times"/>
                <w:b/>
                <w:iCs/>
              </w:rPr>
            </w:pPr>
            <w:r w:rsidRPr="001E6DDA">
              <w:rPr>
                <w:rFonts w:ascii="Times" w:hAnsi="Times"/>
                <w:b/>
                <w:iCs/>
              </w:rPr>
              <w:t>Compounds of biological interest</w:t>
            </w:r>
          </w:p>
        </w:tc>
        <w:tc>
          <w:tcPr>
            <w:tcW w:w="1299" w:type="dxa"/>
            <w:shd w:val="clear" w:color="auto" w:fill="auto"/>
          </w:tcPr>
          <w:p w:rsidR="002E1322" w:rsidRPr="001E6DDA" w:rsidRDefault="00B25AC7">
            <w:pPr>
              <w:jc w:val="both"/>
              <w:rPr>
                <w:rFonts w:ascii="Times" w:hAnsi="Times"/>
                <w:iCs/>
              </w:rPr>
            </w:pPr>
            <w:r w:rsidRPr="001E6DDA">
              <w:rPr>
                <w:rFonts w:ascii="Times" w:hAnsi="Times"/>
                <w:iCs/>
              </w:rPr>
              <w:t>0.5</w:t>
            </w:r>
          </w:p>
        </w:tc>
      </w:tr>
      <w:tr w:rsidR="002E1322" w:rsidRPr="001E6DDA">
        <w:tc>
          <w:tcPr>
            <w:tcW w:w="6996" w:type="dxa"/>
            <w:shd w:val="clear" w:color="auto" w:fill="auto"/>
          </w:tcPr>
          <w:p w:rsidR="002E1322" w:rsidRPr="001E6DDA" w:rsidRDefault="00B25AC7">
            <w:pPr>
              <w:jc w:val="both"/>
              <w:rPr>
                <w:rFonts w:ascii="Times" w:hAnsi="Times"/>
                <w:iCs/>
              </w:rPr>
            </w:pPr>
            <w:r w:rsidRPr="001E6DDA">
              <w:rPr>
                <w:rFonts w:ascii="Times" w:hAnsi="Times"/>
                <w:iCs/>
              </w:rPr>
              <w:t>Di-</w:t>
            </w:r>
            <w:r w:rsidR="00136EBA">
              <w:rPr>
                <w:rFonts w:ascii="Times" w:hAnsi="Times"/>
                <w:iCs/>
              </w:rPr>
              <w:t>,</w:t>
            </w:r>
            <w:r w:rsidRPr="001E6DDA">
              <w:rPr>
                <w:rFonts w:ascii="Times" w:hAnsi="Times"/>
                <w:iCs/>
              </w:rPr>
              <w:t xml:space="preserve"> and tricarboxylic acids, hydroxy and keto acids. Aromatic heterocyclic compounds. Fats and oils. </w:t>
            </w:r>
            <w:r w:rsidR="003D4C6B">
              <w:rPr>
                <w:rFonts w:ascii="Times" w:hAnsi="Times"/>
                <w:iCs/>
              </w:rPr>
              <w:t xml:space="preserve">Structure and </w:t>
            </w:r>
            <w:r w:rsidR="00136EBA" w:rsidRPr="00136EBA">
              <w:rPr>
                <w:rFonts w:ascii="Times" w:hAnsi="Times"/>
                <w:iCs/>
              </w:rPr>
              <w:t>stereochemistry of monosaccharides</w:t>
            </w:r>
            <w:r w:rsidR="003D4C6B">
              <w:rPr>
                <w:rFonts w:ascii="Times" w:hAnsi="Times"/>
                <w:iCs/>
              </w:rPr>
              <w:t>: D-Aldoses and D-Ketoses.</w:t>
            </w:r>
          </w:p>
        </w:tc>
        <w:tc>
          <w:tcPr>
            <w:tcW w:w="1299" w:type="dxa"/>
            <w:shd w:val="clear" w:color="auto" w:fill="auto"/>
          </w:tcPr>
          <w:p w:rsidR="002E1322" w:rsidRPr="001E6DDA" w:rsidRDefault="002E1322">
            <w:pPr>
              <w:jc w:val="both"/>
              <w:rPr>
                <w:rFonts w:ascii="Times" w:hAnsi="Times"/>
                <w:iCs/>
              </w:rPr>
            </w:pPr>
          </w:p>
        </w:tc>
      </w:tr>
      <w:tr w:rsidR="002E1322" w:rsidRPr="001E6DDA">
        <w:tc>
          <w:tcPr>
            <w:tcW w:w="6996" w:type="dxa"/>
            <w:shd w:val="clear" w:color="auto" w:fill="auto"/>
          </w:tcPr>
          <w:p w:rsidR="002E1322" w:rsidRPr="001E6DDA" w:rsidRDefault="002E1322">
            <w:pPr>
              <w:jc w:val="both"/>
              <w:rPr>
                <w:rFonts w:ascii="Times" w:hAnsi="Times"/>
                <w:iCs/>
              </w:rPr>
            </w:pPr>
          </w:p>
        </w:tc>
        <w:tc>
          <w:tcPr>
            <w:tcW w:w="1299" w:type="dxa"/>
            <w:shd w:val="clear" w:color="auto" w:fill="auto"/>
          </w:tcPr>
          <w:p w:rsidR="002E1322" w:rsidRPr="001E6DDA" w:rsidRDefault="002E1322">
            <w:pPr>
              <w:jc w:val="both"/>
              <w:rPr>
                <w:rFonts w:ascii="Times" w:hAnsi="Times"/>
                <w:iCs/>
              </w:rPr>
            </w:pPr>
          </w:p>
        </w:tc>
      </w:tr>
      <w:tr w:rsidR="002E1322" w:rsidRPr="001E6DDA">
        <w:tc>
          <w:tcPr>
            <w:tcW w:w="6996" w:type="dxa"/>
            <w:shd w:val="clear" w:color="auto" w:fill="auto"/>
          </w:tcPr>
          <w:p w:rsidR="002E1322" w:rsidRPr="001E6DDA" w:rsidRDefault="00B25AC7">
            <w:pPr>
              <w:jc w:val="both"/>
              <w:rPr>
                <w:rFonts w:ascii="Times" w:hAnsi="Times"/>
                <w:iCs/>
              </w:rPr>
            </w:pPr>
            <w:r w:rsidRPr="001E6DDA">
              <w:rPr>
                <w:rFonts w:ascii="Times" w:hAnsi="Times"/>
                <w:iCs/>
              </w:rPr>
              <w:t>Tutorials</w:t>
            </w:r>
          </w:p>
        </w:tc>
        <w:tc>
          <w:tcPr>
            <w:tcW w:w="1299" w:type="dxa"/>
            <w:shd w:val="clear" w:color="auto" w:fill="auto"/>
          </w:tcPr>
          <w:p w:rsidR="002E1322" w:rsidRPr="001E6DDA" w:rsidRDefault="00B25AC7">
            <w:pPr>
              <w:jc w:val="both"/>
              <w:rPr>
                <w:rFonts w:ascii="Times" w:hAnsi="Times"/>
                <w:iCs/>
              </w:rPr>
            </w:pPr>
            <w:r w:rsidRPr="001E6DDA">
              <w:rPr>
                <w:rFonts w:ascii="Times" w:hAnsi="Times"/>
                <w:iCs/>
              </w:rPr>
              <w:t>1.0</w:t>
            </w:r>
          </w:p>
        </w:tc>
      </w:tr>
    </w:tbl>
    <w:p w:rsidR="002E1322" w:rsidRPr="001E6DDA" w:rsidRDefault="002E1322"/>
    <w:p w:rsidR="002E1322" w:rsidRPr="001E6DDA" w:rsidRDefault="00B25AC7">
      <w:pPr>
        <w:pStyle w:val="Titolo3"/>
        <w:spacing w:before="240" w:after="120"/>
        <w:rPr>
          <w:b/>
          <w:i/>
          <w:sz w:val="18"/>
          <w:u w:val="none"/>
        </w:rPr>
      </w:pPr>
      <w:r w:rsidRPr="001E6DDA">
        <w:rPr>
          <w:b/>
          <w:i/>
          <w:sz w:val="18"/>
          <w:u w:val="none"/>
        </w:rPr>
        <w:t>READING LIST</w:t>
      </w:r>
    </w:p>
    <w:p w:rsidR="002E1322" w:rsidRPr="001E6DDA" w:rsidRDefault="002E1322">
      <w:pPr>
        <w:ind w:left="2835" w:hanging="2835"/>
        <w:jc w:val="both"/>
        <w:rPr>
          <w:rFonts w:ascii="Times" w:hAnsi="Times"/>
          <w:b/>
          <w:i/>
          <w:color w:val="FF0000"/>
          <w:sz w:val="18"/>
        </w:rPr>
      </w:pPr>
    </w:p>
    <w:p w:rsidR="002E1322" w:rsidRPr="00586968" w:rsidRDefault="00B25AC7">
      <w:pPr>
        <w:spacing w:line="220" w:lineRule="exact"/>
        <w:ind w:firstLine="284"/>
        <w:jc w:val="both"/>
        <w:rPr>
          <w:rFonts w:ascii="Times" w:hAnsi="Times"/>
          <w:sz w:val="18"/>
          <w:lang w:val="it-IT"/>
        </w:rPr>
      </w:pPr>
      <w:r w:rsidRPr="00586968">
        <w:rPr>
          <w:rFonts w:ascii="Times" w:hAnsi="Times"/>
          <w:smallCaps/>
          <w:sz w:val="18"/>
          <w:lang w:val="it-IT"/>
        </w:rPr>
        <w:t xml:space="preserve">J.G. Smith, </w:t>
      </w:r>
      <w:r w:rsidRPr="00586968">
        <w:rPr>
          <w:rFonts w:ascii="Times" w:hAnsi="Times"/>
          <w:i/>
          <w:sz w:val="18"/>
          <w:lang w:val="it-IT"/>
        </w:rPr>
        <w:t>Fondamenti di Chimica Organica</w:t>
      </w:r>
      <w:r w:rsidRPr="00586968">
        <w:rPr>
          <w:rFonts w:ascii="Times" w:hAnsi="Times"/>
          <w:sz w:val="18"/>
          <w:lang w:val="it-IT"/>
        </w:rPr>
        <w:t>, 3rd ed., McGraw-Hill, 2018.</w:t>
      </w:r>
      <w:r w:rsidRPr="00586968">
        <w:rPr>
          <w:lang w:val="it-IT"/>
        </w:rPr>
        <w:t xml:space="preserve"> </w:t>
      </w:r>
    </w:p>
    <w:p w:rsidR="002E1322" w:rsidRPr="001E6DDA" w:rsidRDefault="00B25AC7">
      <w:pPr>
        <w:spacing w:line="220" w:lineRule="exact"/>
        <w:ind w:firstLine="284"/>
        <w:rPr>
          <w:rFonts w:ascii="Times" w:hAnsi="Times"/>
          <w:sz w:val="18"/>
        </w:rPr>
      </w:pPr>
      <w:r w:rsidRPr="001E6DDA">
        <w:rPr>
          <w:rFonts w:ascii="Times" w:hAnsi="Times"/>
          <w:sz w:val="18"/>
        </w:rPr>
        <w:t>Slides of the lectures and additional teaching material on the online course page (</w:t>
      </w:r>
      <w:hyperlink r:id="rId7" w:history="1">
        <w:r w:rsidRPr="001E6DDA">
          <w:rPr>
            <w:rStyle w:val="Collegamentoipertestuale"/>
            <w:rFonts w:ascii="Times" w:hAnsi="Times"/>
            <w:color w:val="auto"/>
            <w:sz w:val="18"/>
          </w:rPr>
          <w:t>https://blackboard.unicatt.it</w:t>
        </w:r>
      </w:hyperlink>
      <w:r w:rsidRPr="001E6DDA">
        <w:rPr>
          <w:rFonts w:ascii="Times" w:hAnsi="Times"/>
          <w:sz w:val="18"/>
        </w:rPr>
        <w:t>).</w:t>
      </w:r>
    </w:p>
    <w:p w:rsidR="002E1322" w:rsidRPr="00586968" w:rsidRDefault="00B25AC7">
      <w:pPr>
        <w:tabs>
          <w:tab w:val="left" w:pos="284"/>
        </w:tabs>
        <w:spacing w:line="220" w:lineRule="exact"/>
        <w:ind w:firstLine="284"/>
        <w:jc w:val="both"/>
        <w:rPr>
          <w:rFonts w:ascii="Times" w:hAnsi="Times"/>
          <w:sz w:val="18"/>
          <w:lang w:val="it-IT"/>
        </w:rPr>
      </w:pPr>
      <w:r w:rsidRPr="00586968">
        <w:rPr>
          <w:rFonts w:ascii="Times" w:hAnsi="Times"/>
          <w:smallCaps/>
          <w:sz w:val="18"/>
          <w:lang w:val="it-IT"/>
        </w:rPr>
        <w:t xml:space="preserve">W.H. Brown-T. Poon, </w:t>
      </w:r>
      <w:r w:rsidRPr="00586968">
        <w:rPr>
          <w:rFonts w:ascii="Times" w:hAnsi="Times"/>
          <w:i/>
          <w:sz w:val="18"/>
          <w:lang w:val="it-IT"/>
        </w:rPr>
        <w:t>Introduzione alla Chimica Organica</w:t>
      </w:r>
      <w:r w:rsidRPr="00586968">
        <w:rPr>
          <w:rFonts w:ascii="Times" w:hAnsi="Times"/>
          <w:sz w:val="18"/>
          <w:lang w:val="it-IT"/>
        </w:rPr>
        <w:t xml:space="preserve">, </w:t>
      </w:r>
      <w:r w:rsidR="003D4C6B">
        <w:rPr>
          <w:rFonts w:ascii="Times" w:hAnsi="Times"/>
          <w:sz w:val="18"/>
          <w:lang w:val="it-IT"/>
        </w:rPr>
        <w:t>6</w:t>
      </w:r>
      <w:r w:rsidRPr="00586968">
        <w:rPr>
          <w:rFonts w:ascii="Times" w:hAnsi="Times"/>
          <w:sz w:val="18"/>
          <w:lang w:val="it-IT"/>
        </w:rPr>
        <w:t>th ed., EdiSES srl, 20</w:t>
      </w:r>
      <w:r w:rsidR="003D4C6B">
        <w:rPr>
          <w:rFonts w:ascii="Times" w:hAnsi="Times"/>
          <w:sz w:val="18"/>
          <w:lang w:val="it-IT"/>
        </w:rPr>
        <w:t>20</w:t>
      </w:r>
      <w:r w:rsidRPr="00586968">
        <w:rPr>
          <w:lang w:val="it-IT"/>
        </w:rPr>
        <w:t xml:space="preserve"> </w:t>
      </w:r>
    </w:p>
    <w:p w:rsidR="002E1322" w:rsidRPr="00586968" w:rsidRDefault="002E1322">
      <w:pPr>
        <w:tabs>
          <w:tab w:val="left" w:pos="284"/>
        </w:tabs>
        <w:spacing w:line="240" w:lineRule="atLeast"/>
        <w:ind w:left="284" w:hanging="284"/>
        <w:jc w:val="both"/>
        <w:rPr>
          <w:rFonts w:ascii="Times" w:hAnsi="Times"/>
          <w:smallCaps/>
          <w:sz w:val="18"/>
          <w:lang w:val="it-IT"/>
        </w:rPr>
      </w:pPr>
    </w:p>
    <w:p w:rsidR="002E1322" w:rsidRPr="001E6DDA" w:rsidRDefault="00B25AC7">
      <w:pPr>
        <w:pStyle w:val="Titolo3"/>
        <w:spacing w:before="240" w:after="120"/>
        <w:rPr>
          <w:b/>
          <w:i/>
          <w:iCs/>
          <w:sz w:val="18"/>
          <w:u w:val="none"/>
        </w:rPr>
      </w:pPr>
      <w:r w:rsidRPr="001E6DDA">
        <w:rPr>
          <w:b/>
          <w:i/>
          <w:iCs/>
          <w:sz w:val="18"/>
          <w:u w:val="none"/>
        </w:rPr>
        <w:t>TEACHING METHOD</w:t>
      </w:r>
    </w:p>
    <w:p w:rsidR="002E1322" w:rsidRPr="001E6DDA" w:rsidRDefault="002E1322">
      <w:pPr>
        <w:tabs>
          <w:tab w:val="left" w:pos="1560"/>
        </w:tabs>
        <w:jc w:val="both"/>
        <w:rPr>
          <w:rFonts w:ascii="Times" w:hAnsi="Times"/>
          <w:b/>
          <w:i/>
          <w:sz w:val="18"/>
        </w:rPr>
      </w:pPr>
    </w:p>
    <w:p w:rsidR="002E1322" w:rsidRPr="001E6DDA" w:rsidRDefault="00B25AC7">
      <w:pPr>
        <w:pStyle w:val="Testo2"/>
        <w:rPr>
          <w:noProof w:val="0"/>
        </w:rPr>
      </w:pPr>
      <w:r w:rsidRPr="001E6DDA">
        <w:rPr>
          <w:noProof w:val="0"/>
        </w:rPr>
        <w:t>The course is organised over 48 hours of lectures and 12 hours of tutorials for a total of 7 ECTS.</w:t>
      </w:r>
    </w:p>
    <w:p w:rsidR="002E1322" w:rsidRPr="001E6DDA" w:rsidRDefault="00B25AC7">
      <w:pPr>
        <w:pStyle w:val="Testo2"/>
        <w:rPr>
          <w:noProof w:val="0"/>
        </w:rPr>
      </w:pPr>
      <w:r w:rsidRPr="001E6DDA">
        <w:rPr>
          <w:noProof w:val="0"/>
        </w:rPr>
        <w:t>The lectures use PowerPoint, audio and video presentations, made available to students on the Blackboard platform on a weekly basis (</w:t>
      </w:r>
      <w:hyperlink r:id="rId8" w:history="1">
        <w:r w:rsidRPr="001E6DDA">
          <w:rPr>
            <w:rStyle w:val="Collegamentoipertestuale"/>
            <w:noProof w:val="0"/>
            <w:color w:val="auto"/>
          </w:rPr>
          <w:t>https://blackboard.unicatt.it</w:t>
        </w:r>
      </w:hyperlink>
      <w:r w:rsidRPr="001E6DDA">
        <w:rPr>
          <w:noProof w:val="0"/>
        </w:rPr>
        <w:t>). The theoretical discussion is always accompanied by applied examples and opportunities for student involvement, asking questions on the subjects being covered so as to stimulate reflection and a self-assessment of their knowledge.</w:t>
      </w:r>
    </w:p>
    <w:p w:rsidR="002E1322" w:rsidRPr="001E6DDA" w:rsidRDefault="00B25AC7">
      <w:pPr>
        <w:pStyle w:val="Testo2"/>
        <w:rPr>
          <w:noProof w:val="0"/>
        </w:rPr>
      </w:pPr>
      <w:r w:rsidRPr="001E6DDA">
        <w:rPr>
          <w:noProof w:val="0"/>
        </w:rPr>
        <w:t>The frontal tutorials are aimed at illustrating examples and at carrying out exercises aimed at consolidating the acquired knowledge.</w:t>
      </w:r>
    </w:p>
    <w:p w:rsidR="002E1322" w:rsidRPr="001E6DDA" w:rsidRDefault="00B25AC7">
      <w:pPr>
        <w:pStyle w:val="Testo2"/>
        <w:rPr>
          <w:noProof w:val="0"/>
        </w:rPr>
      </w:pPr>
      <w:r w:rsidRPr="001E6DDA">
        <w:rPr>
          <w:noProof w:val="0"/>
        </w:rPr>
        <w:t>The course includes an additional 12 hours of support dedicated to exercises proposed by students.</w:t>
      </w:r>
    </w:p>
    <w:p w:rsidR="002E1322" w:rsidRPr="001E6DDA" w:rsidRDefault="00B25AC7">
      <w:pPr>
        <w:pStyle w:val="Testo2"/>
        <w:rPr>
          <w:noProof w:val="0"/>
        </w:rPr>
      </w:pPr>
      <w:r w:rsidRPr="001E6DDA">
        <w:rPr>
          <w:noProof w:val="0"/>
        </w:rPr>
        <w:t>For individual work, exercises and closed-ended tests on the topics in progress are made available on Blackboard on the Connect platform (McGraw-Hill Education).</w:t>
      </w:r>
    </w:p>
    <w:p w:rsidR="002E1322" w:rsidRPr="001E6DDA" w:rsidRDefault="00B25AC7">
      <w:pPr>
        <w:pStyle w:val="Testo2"/>
        <w:rPr>
          <w:rStyle w:val="st"/>
          <w:noProof w:val="0"/>
        </w:rPr>
      </w:pPr>
      <w:r w:rsidRPr="001E6DDA">
        <w:rPr>
          <w:noProof w:val="0"/>
        </w:rPr>
        <w:t>The preferred book is provided in Smartbook form through online registration on the Connect website; this offers students a personalised reading experience and guidance in their assimilation of the contents in a way that is suited to their learning rhythm.</w:t>
      </w:r>
    </w:p>
    <w:p w:rsidR="002E1322" w:rsidRPr="001E6DDA" w:rsidRDefault="002E1322">
      <w:pPr>
        <w:pStyle w:val="Testo2"/>
        <w:ind w:firstLine="0"/>
        <w:rPr>
          <w:noProof w:val="0"/>
        </w:rPr>
      </w:pPr>
    </w:p>
    <w:p w:rsidR="002E1322" w:rsidRPr="001E6DDA" w:rsidRDefault="00B25AC7">
      <w:pPr>
        <w:pStyle w:val="Titolo3"/>
        <w:spacing w:before="240" w:after="120"/>
        <w:rPr>
          <w:b/>
          <w:i/>
          <w:iCs/>
          <w:sz w:val="18"/>
          <w:u w:val="none"/>
        </w:rPr>
      </w:pPr>
      <w:r w:rsidRPr="001E6DDA">
        <w:rPr>
          <w:b/>
          <w:i/>
          <w:iCs/>
          <w:caps/>
          <w:sz w:val="18"/>
          <w:u w:val="none"/>
        </w:rPr>
        <w:t>ASSESSMENT METHOD AND CRITERIA</w:t>
      </w:r>
    </w:p>
    <w:p w:rsidR="002E1322" w:rsidRPr="001E6DDA" w:rsidRDefault="002E1322">
      <w:pPr>
        <w:jc w:val="both"/>
        <w:rPr>
          <w:rFonts w:ascii="Times" w:hAnsi="Times"/>
          <w:b/>
          <w:i/>
          <w:strike/>
          <w:sz w:val="18"/>
        </w:rPr>
      </w:pPr>
    </w:p>
    <w:p w:rsidR="002E1322" w:rsidRPr="001E6DDA" w:rsidRDefault="00B25AC7">
      <w:pPr>
        <w:pStyle w:val="Testo2"/>
        <w:rPr>
          <w:noProof w:val="0"/>
        </w:rPr>
      </w:pPr>
      <w:r w:rsidRPr="001E6DDA">
        <w:rPr>
          <w:noProof w:val="0"/>
        </w:rPr>
        <w:t>An optional on-going test is provided, consisting of closed-ended and video-terminal questions, aimed at verifying the student's preparation on the structure and reactivity of certain classes of organic compounds. Passing the interim test with a mark no lower than 18/30, exempts a student from preparing the corresponding parts of the course program for the final exam.</w:t>
      </w:r>
    </w:p>
    <w:p w:rsidR="002E1322" w:rsidRPr="001E6DDA" w:rsidRDefault="00B25AC7">
      <w:pPr>
        <w:pStyle w:val="Testo2"/>
        <w:rPr>
          <w:noProof w:val="0"/>
        </w:rPr>
      </w:pPr>
      <w:r w:rsidRPr="001E6DDA">
        <w:rPr>
          <w:noProof w:val="0"/>
        </w:rPr>
        <w:t>The final oral exam will assess the student's ability to relate the reactivity with the molecular properties (structure) of organic compounds and the transformation of functional groups, with the appropriate use of specific terminology. The oral exam will be marked out of thirty and will be averaged with the mark obtained in the interim test.</w:t>
      </w:r>
    </w:p>
    <w:p w:rsidR="002E1322" w:rsidRPr="001E6DDA" w:rsidRDefault="00B25AC7">
      <w:pPr>
        <w:pStyle w:val="Testo2"/>
        <w:rPr>
          <w:noProof w:val="0"/>
        </w:rPr>
      </w:pPr>
      <w:r w:rsidRPr="001E6DDA">
        <w:rPr>
          <w:noProof w:val="0"/>
        </w:rPr>
        <w:t>The exam must be completed in its entirety (verbalised with a single mark) before the end of the autumn session. After this deadline the interim test mark will no longer be valid.</w:t>
      </w:r>
    </w:p>
    <w:p w:rsidR="002E1322" w:rsidRPr="001E6DDA" w:rsidRDefault="00B25AC7">
      <w:pPr>
        <w:pStyle w:val="Testo2"/>
        <w:rPr>
          <w:noProof w:val="0"/>
        </w:rPr>
      </w:pPr>
      <w:r w:rsidRPr="001E6DDA">
        <w:rPr>
          <w:noProof w:val="0"/>
        </w:rPr>
        <w:t>Student who do not intend to take advantage of the pass mark obtained for their interim test and the relative partial exemption, may take the oral exam on the entire course</w:t>
      </w:r>
      <w:r>
        <w:rPr>
          <w:noProof w:val="0"/>
        </w:rPr>
        <w:t xml:space="preserve"> </w:t>
      </w:r>
      <w:r w:rsidRPr="001E6DDA">
        <w:rPr>
          <w:noProof w:val="0"/>
        </w:rPr>
        <w:t>program. The ongoing assessment is not an obstacle to taking the exam in traditional oral form.</w:t>
      </w:r>
    </w:p>
    <w:p w:rsidR="002E1322" w:rsidRPr="001E6DDA" w:rsidRDefault="002E1322">
      <w:pPr>
        <w:pStyle w:val="Testo2"/>
        <w:rPr>
          <w:noProof w:val="0"/>
        </w:rPr>
      </w:pPr>
    </w:p>
    <w:p w:rsidR="002E1322" w:rsidRPr="001E6DDA" w:rsidRDefault="00B25AC7">
      <w:pPr>
        <w:pStyle w:val="Titolo3"/>
        <w:spacing w:before="240" w:after="120"/>
        <w:rPr>
          <w:b/>
          <w:i/>
          <w:iCs/>
          <w:sz w:val="18"/>
          <w:u w:val="none"/>
        </w:rPr>
      </w:pPr>
      <w:r w:rsidRPr="001E6DDA">
        <w:rPr>
          <w:b/>
          <w:i/>
          <w:iCs/>
          <w:sz w:val="18"/>
          <w:u w:val="none"/>
        </w:rPr>
        <w:t>NOTES AND PREREQUISITES</w:t>
      </w:r>
    </w:p>
    <w:p w:rsidR="002E1322" w:rsidRPr="001E6DDA" w:rsidRDefault="002E1322">
      <w:pPr>
        <w:jc w:val="both"/>
        <w:rPr>
          <w:rFonts w:ascii="Times" w:hAnsi="Times"/>
          <w:b/>
          <w:i/>
          <w:sz w:val="18"/>
        </w:rPr>
      </w:pPr>
    </w:p>
    <w:p w:rsidR="002E1322" w:rsidRPr="001E6DDA" w:rsidRDefault="00B25AC7">
      <w:pPr>
        <w:pStyle w:val="Testo2"/>
        <w:rPr>
          <w:noProof w:val="0"/>
        </w:rPr>
      </w:pPr>
      <w:r w:rsidRPr="001E6DDA">
        <w:rPr>
          <w:noProof w:val="0"/>
        </w:rPr>
        <w:lastRenderedPageBreak/>
        <w:t>Attendance at tutorials is strongly recommended.</w:t>
      </w:r>
    </w:p>
    <w:p w:rsidR="002E1322" w:rsidRPr="001E6DDA" w:rsidRDefault="00B25AC7">
      <w:pPr>
        <w:pStyle w:val="Testo2"/>
        <w:rPr>
          <w:noProof w:val="0"/>
        </w:rPr>
      </w:pPr>
      <w:r w:rsidRPr="001E6DDA">
        <w:rPr>
          <w:noProof w:val="0"/>
        </w:rPr>
        <w:t>Only students regularly enrolled in the teaching of Organic Chemistry on the Blackboard platform may take the ongoing test.</w:t>
      </w:r>
    </w:p>
    <w:p w:rsidR="002E1322" w:rsidRPr="001E6DDA" w:rsidRDefault="00B25AC7">
      <w:pPr>
        <w:pStyle w:val="Testo2"/>
        <w:rPr>
          <w:noProof w:val="0"/>
        </w:rPr>
      </w:pPr>
      <w:r w:rsidRPr="001E6DDA">
        <w:rPr>
          <w:noProof w:val="0"/>
        </w:rPr>
        <w:t>To take the oral exam, students must have passed the General and Inorganic Chemistry (Agricultural Sciences and Technology degree) exam or the General Chemistry and Physical Chemistry (Food Sciences and Technology degree) exam.</w:t>
      </w:r>
    </w:p>
    <w:p w:rsidR="00F76FC5" w:rsidRDefault="00F76FC5" w:rsidP="00F76FC5">
      <w:pPr>
        <w:rPr>
          <w:rFonts w:ascii="Times" w:hAnsi="Times"/>
          <w:sz w:val="18"/>
          <w:lang w:val="en"/>
        </w:rPr>
      </w:pPr>
    </w:p>
    <w:p w:rsidR="00F76FC5" w:rsidRPr="001E6DDA" w:rsidRDefault="00F76FC5" w:rsidP="00F76FC5">
      <w:pPr>
        <w:pStyle w:val="Titolo3"/>
        <w:spacing w:before="240" w:after="120"/>
        <w:rPr>
          <w:b/>
          <w:i/>
          <w:iCs/>
          <w:sz w:val="18"/>
          <w:u w:val="none"/>
        </w:rPr>
      </w:pPr>
      <w:r>
        <w:rPr>
          <w:b/>
          <w:i/>
          <w:iCs/>
          <w:sz w:val="18"/>
          <w:u w:val="none"/>
        </w:rPr>
        <w:t>OFFICE HOURS</w:t>
      </w:r>
    </w:p>
    <w:p w:rsidR="00F76FC5" w:rsidRDefault="00F76FC5" w:rsidP="00F76FC5">
      <w:pPr>
        <w:rPr>
          <w:rFonts w:ascii="Times" w:hAnsi="Times"/>
          <w:sz w:val="18"/>
          <w:lang w:val="en"/>
        </w:rPr>
      </w:pPr>
    </w:p>
    <w:p w:rsidR="00F76FC5" w:rsidRPr="00F76FC5" w:rsidRDefault="00F76FC5" w:rsidP="00F76FC5">
      <w:pPr>
        <w:rPr>
          <w:rFonts w:ascii="Times" w:hAnsi="Times"/>
          <w:sz w:val="18"/>
          <w:lang w:val="en-US"/>
        </w:rPr>
      </w:pPr>
      <w:r w:rsidRPr="00F76FC5">
        <w:rPr>
          <w:rFonts w:ascii="Times" w:hAnsi="Times"/>
          <w:sz w:val="18"/>
          <w:lang w:val="en"/>
        </w:rPr>
        <w:t xml:space="preserve">Prof. </w:t>
      </w:r>
      <w:r w:rsidR="0066269D">
        <w:rPr>
          <w:rFonts w:ascii="Times" w:hAnsi="Times"/>
          <w:sz w:val="18"/>
          <w:lang w:val="en"/>
        </w:rPr>
        <w:t>María Begoña Miras Moreno</w:t>
      </w:r>
      <w:r w:rsidRPr="00F76FC5">
        <w:rPr>
          <w:rFonts w:ascii="Times" w:hAnsi="Times"/>
          <w:sz w:val="18"/>
          <w:lang w:val="en"/>
        </w:rPr>
        <w:t xml:space="preserve"> receives students after class hours and by appointment every day at the Agricultural, Food and Environmental Chemistry area of the Department of Food Science and Technology for a Sustainable agro-food supply chain - Di.S.T.A.S.</w:t>
      </w:r>
    </w:p>
    <w:p w:rsidR="002E1322" w:rsidRPr="00F76FC5" w:rsidRDefault="002E1322">
      <w:pPr>
        <w:rPr>
          <w:rFonts w:ascii="Times" w:hAnsi="Times"/>
          <w:sz w:val="18"/>
          <w:lang w:val="en-US"/>
        </w:rPr>
      </w:pPr>
      <w:bookmarkStart w:id="0" w:name="_GoBack"/>
      <w:bookmarkEnd w:id="0"/>
    </w:p>
    <w:sectPr w:rsidR="002E1322" w:rsidRPr="00F76FC5">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6B" w:rsidRDefault="003D4C6B">
      <w:r>
        <w:separator/>
      </w:r>
    </w:p>
  </w:endnote>
  <w:endnote w:type="continuationSeparator" w:id="0">
    <w:p w:rsidR="003D4C6B" w:rsidRDefault="003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6B" w:rsidRDefault="003D4C6B">
      <w:r>
        <w:separator/>
      </w:r>
    </w:p>
  </w:footnote>
  <w:footnote w:type="continuationSeparator" w:id="0">
    <w:p w:rsidR="003D4C6B" w:rsidRDefault="003D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3255A"/>
    <w:multiLevelType w:val="multilevel"/>
    <w:tmpl w:val="6A8A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21A4A"/>
    <w:rsid w:val="0003767F"/>
    <w:rsid w:val="00045671"/>
    <w:rsid w:val="000A3E4C"/>
    <w:rsid w:val="000C0003"/>
    <w:rsid w:val="000D0CF6"/>
    <w:rsid w:val="00106525"/>
    <w:rsid w:val="0011621C"/>
    <w:rsid w:val="00136EBA"/>
    <w:rsid w:val="00144C58"/>
    <w:rsid w:val="001C7AD6"/>
    <w:rsid w:val="001D042D"/>
    <w:rsid w:val="001D503A"/>
    <w:rsid w:val="001E6DDA"/>
    <w:rsid w:val="002118C2"/>
    <w:rsid w:val="00217BAA"/>
    <w:rsid w:val="0022508F"/>
    <w:rsid w:val="00231655"/>
    <w:rsid w:val="00252704"/>
    <w:rsid w:val="00283750"/>
    <w:rsid w:val="00284BCD"/>
    <w:rsid w:val="002D0D5E"/>
    <w:rsid w:val="002E1322"/>
    <w:rsid w:val="003450C8"/>
    <w:rsid w:val="00354C53"/>
    <w:rsid w:val="003708F2"/>
    <w:rsid w:val="003A05EC"/>
    <w:rsid w:val="003A2BB3"/>
    <w:rsid w:val="003C01E2"/>
    <w:rsid w:val="003D4C6B"/>
    <w:rsid w:val="004516E4"/>
    <w:rsid w:val="004738B1"/>
    <w:rsid w:val="004838E5"/>
    <w:rsid w:val="00484661"/>
    <w:rsid w:val="004A04E4"/>
    <w:rsid w:val="004B4D44"/>
    <w:rsid w:val="004C3960"/>
    <w:rsid w:val="004C7B03"/>
    <w:rsid w:val="004E1E4C"/>
    <w:rsid w:val="00540229"/>
    <w:rsid w:val="0056501E"/>
    <w:rsid w:val="00580D5B"/>
    <w:rsid w:val="00586968"/>
    <w:rsid w:val="005A5546"/>
    <w:rsid w:val="005D7117"/>
    <w:rsid w:val="005E18F6"/>
    <w:rsid w:val="005E5357"/>
    <w:rsid w:val="006110B9"/>
    <w:rsid w:val="0061238A"/>
    <w:rsid w:val="0066269D"/>
    <w:rsid w:val="00683813"/>
    <w:rsid w:val="006872AB"/>
    <w:rsid w:val="006C0B0E"/>
    <w:rsid w:val="006C3F6B"/>
    <w:rsid w:val="006E1F64"/>
    <w:rsid w:val="00730C75"/>
    <w:rsid w:val="00746412"/>
    <w:rsid w:val="007624DC"/>
    <w:rsid w:val="007A750B"/>
    <w:rsid w:val="007C5654"/>
    <w:rsid w:val="007D0125"/>
    <w:rsid w:val="00823E74"/>
    <w:rsid w:val="00840393"/>
    <w:rsid w:val="00852859"/>
    <w:rsid w:val="00865210"/>
    <w:rsid w:val="00886B4B"/>
    <w:rsid w:val="008A6655"/>
    <w:rsid w:val="008B7162"/>
    <w:rsid w:val="0091203D"/>
    <w:rsid w:val="00944D3C"/>
    <w:rsid w:val="00970683"/>
    <w:rsid w:val="009757BB"/>
    <w:rsid w:val="00996A36"/>
    <w:rsid w:val="009A60D7"/>
    <w:rsid w:val="009B0AEE"/>
    <w:rsid w:val="009D2520"/>
    <w:rsid w:val="009E1642"/>
    <w:rsid w:val="00A06213"/>
    <w:rsid w:val="00A743E8"/>
    <w:rsid w:val="00A806B8"/>
    <w:rsid w:val="00A84F69"/>
    <w:rsid w:val="00AC499F"/>
    <w:rsid w:val="00AF51C5"/>
    <w:rsid w:val="00B25AC7"/>
    <w:rsid w:val="00B604E1"/>
    <w:rsid w:val="00B614A8"/>
    <w:rsid w:val="00B771D7"/>
    <w:rsid w:val="00B775C4"/>
    <w:rsid w:val="00B8640B"/>
    <w:rsid w:val="00B877E0"/>
    <w:rsid w:val="00B935B6"/>
    <w:rsid w:val="00B97B15"/>
    <w:rsid w:val="00BC260A"/>
    <w:rsid w:val="00BD5FE6"/>
    <w:rsid w:val="00BE25C1"/>
    <w:rsid w:val="00BF6A3A"/>
    <w:rsid w:val="00C0032D"/>
    <w:rsid w:val="00C33C8C"/>
    <w:rsid w:val="00C87C03"/>
    <w:rsid w:val="00CA0982"/>
    <w:rsid w:val="00CC78B0"/>
    <w:rsid w:val="00CE09CD"/>
    <w:rsid w:val="00CE1A9F"/>
    <w:rsid w:val="00D04517"/>
    <w:rsid w:val="00D2527C"/>
    <w:rsid w:val="00D962DA"/>
    <w:rsid w:val="00DC02F7"/>
    <w:rsid w:val="00DF0777"/>
    <w:rsid w:val="00E42557"/>
    <w:rsid w:val="00E5696E"/>
    <w:rsid w:val="00E74AB4"/>
    <w:rsid w:val="00EB1524"/>
    <w:rsid w:val="00EB5A3E"/>
    <w:rsid w:val="00F104EE"/>
    <w:rsid w:val="00F45484"/>
    <w:rsid w:val="00F71534"/>
    <w:rsid w:val="00F76FC5"/>
    <w:rsid w:val="00F8403A"/>
    <w:rsid w:val="00F9265B"/>
    <w:rsid w:val="00F96BA1"/>
    <w:rsid w:val="00FA1D8E"/>
    <w:rsid w:val="00FB38D6"/>
    <w:rsid w:val="00FC4983"/>
    <w:rsid w:val="00FF53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4C7F0E"/>
  <w15:docId w15:val="{8CB0CF61-5937-C543-96F6-AA2D4EB8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91203D"/>
    <w:pPr>
      <w:spacing w:line="220" w:lineRule="exact"/>
      <w:ind w:firstLine="284"/>
      <w:jc w:val="both"/>
    </w:pPr>
    <w:rPr>
      <w:rFonts w:ascii="Times" w:hAnsi="Times"/>
      <w:noProof/>
      <w:sz w:val="18"/>
    </w:rPr>
  </w:style>
  <w:style w:type="paragraph" w:styleId="Rientrocorpodeltesto">
    <w:name w:val="Body Text Indent"/>
    <w:basedOn w:val="Normale"/>
    <w:link w:val="RientrocorpodeltestoCarattere"/>
    <w:rsid w:val="00284BCD"/>
    <w:pPr>
      <w:spacing w:after="120"/>
      <w:ind w:left="283"/>
    </w:pPr>
  </w:style>
  <w:style w:type="character" w:customStyle="1" w:styleId="RientrocorpodeltestoCarattere">
    <w:name w:val="Rientro corpo del testo Carattere"/>
    <w:basedOn w:val="Carpredefinitoparagrafo"/>
    <w:link w:val="Rientrocorpodeltesto"/>
    <w:rsid w:val="00284BCD"/>
  </w:style>
  <w:style w:type="character" w:customStyle="1" w:styleId="st">
    <w:name w:val="st"/>
    <w:basedOn w:val="Carpredefinitoparagrafo"/>
    <w:rsid w:val="00B775C4"/>
  </w:style>
  <w:style w:type="character" w:styleId="Enfasicorsivo">
    <w:name w:val="Emphasis"/>
    <w:basedOn w:val="Carpredefinitoparagrafo"/>
    <w:uiPriority w:val="20"/>
    <w:qFormat/>
    <w:rsid w:val="00B775C4"/>
    <w:rPr>
      <w:i/>
      <w:iCs/>
    </w:rPr>
  </w:style>
  <w:style w:type="character" w:customStyle="1" w:styleId="nolink">
    <w:name w:val="nolink"/>
    <w:basedOn w:val="Carpredefinitoparagrafo"/>
    <w:rsid w:val="00CE09CD"/>
  </w:style>
  <w:style w:type="paragraph" w:styleId="NormaleWeb">
    <w:name w:val="Normal (Web)"/>
    <w:basedOn w:val="Normale"/>
    <w:uiPriority w:val="99"/>
    <w:unhideWhenUsed/>
    <w:rsid w:val="00CE09CD"/>
    <w:pPr>
      <w:spacing w:before="100" w:beforeAutospacing="1" w:after="100" w:afterAutospacing="1"/>
    </w:pPr>
    <w:rPr>
      <w:rFonts w:ascii="Times" w:hAnsi="Times"/>
    </w:rPr>
  </w:style>
  <w:style w:type="character" w:customStyle="1" w:styleId="field-content">
    <w:name w:val="field-content"/>
    <w:basedOn w:val="Carpredefinitoparagrafo"/>
    <w:rsid w:val="00CE09CD"/>
  </w:style>
  <w:style w:type="character" w:customStyle="1" w:styleId="label-inline">
    <w:name w:val="label-inline"/>
    <w:basedOn w:val="Carpredefinitoparagrafo"/>
    <w:rsid w:val="00CE09CD"/>
  </w:style>
  <w:style w:type="character" w:customStyle="1" w:styleId="odd">
    <w:name w:val="odd"/>
    <w:basedOn w:val="Carpredefinitoparagrafo"/>
    <w:rsid w:val="00CE09CD"/>
  </w:style>
  <w:style w:type="character" w:customStyle="1" w:styleId="views-field">
    <w:name w:val="views-field"/>
    <w:basedOn w:val="Carpredefinitoparagrafo"/>
    <w:rsid w:val="00CE09CD"/>
  </w:style>
  <w:style w:type="character" w:customStyle="1" w:styleId="views-label">
    <w:name w:val="views-label"/>
    <w:basedOn w:val="Carpredefinitoparagrafo"/>
    <w:rsid w:val="00CE09CD"/>
  </w:style>
  <w:style w:type="character" w:customStyle="1" w:styleId="field-group-format-toggler">
    <w:name w:val="field-group-format-toggler"/>
    <w:basedOn w:val="Carpredefinitoparagrafo"/>
    <w:rsid w:val="00CE09CD"/>
  </w:style>
  <w:style w:type="character" w:customStyle="1" w:styleId="tlid-translation">
    <w:name w:val="tlid-translation"/>
    <w:basedOn w:val="Carpredefinitoparagrafo"/>
    <w:rsid w:val="0058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477">
      <w:bodyDiv w:val="1"/>
      <w:marLeft w:val="0"/>
      <w:marRight w:val="0"/>
      <w:marTop w:val="0"/>
      <w:marBottom w:val="0"/>
      <w:divBdr>
        <w:top w:val="none" w:sz="0" w:space="0" w:color="auto"/>
        <w:left w:val="none" w:sz="0" w:space="0" w:color="auto"/>
        <w:bottom w:val="none" w:sz="0" w:space="0" w:color="auto"/>
        <w:right w:val="none" w:sz="0" w:space="0" w:color="auto"/>
      </w:divBdr>
    </w:div>
    <w:div w:id="234441039">
      <w:bodyDiv w:val="1"/>
      <w:marLeft w:val="0"/>
      <w:marRight w:val="0"/>
      <w:marTop w:val="0"/>
      <w:marBottom w:val="0"/>
      <w:divBdr>
        <w:top w:val="none" w:sz="0" w:space="0" w:color="auto"/>
        <w:left w:val="none" w:sz="0" w:space="0" w:color="auto"/>
        <w:bottom w:val="none" w:sz="0" w:space="0" w:color="auto"/>
        <w:right w:val="none" w:sz="0" w:space="0" w:color="auto"/>
      </w:divBdr>
    </w:div>
    <w:div w:id="348726067">
      <w:bodyDiv w:val="1"/>
      <w:marLeft w:val="0"/>
      <w:marRight w:val="0"/>
      <w:marTop w:val="0"/>
      <w:marBottom w:val="0"/>
      <w:divBdr>
        <w:top w:val="none" w:sz="0" w:space="0" w:color="auto"/>
        <w:left w:val="none" w:sz="0" w:space="0" w:color="auto"/>
        <w:bottom w:val="none" w:sz="0" w:space="0" w:color="auto"/>
        <w:right w:val="none" w:sz="0" w:space="0" w:color="auto"/>
      </w:divBdr>
      <w:divsChild>
        <w:div w:id="941762617">
          <w:marLeft w:val="547"/>
          <w:marRight w:val="0"/>
          <w:marTop w:val="96"/>
          <w:marBottom w:val="0"/>
          <w:divBdr>
            <w:top w:val="none" w:sz="0" w:space="0" w:color="auto"/>
            <w:left w:val="none" w:sz="0" w:space="0" w:color="auto"/>
            <w:bottom w:val="none" w:sz="0" w:space="0" w:color="auto"/>
            <w:right w:val="none" w:sz="0" w:space="0" w:color="auto"/>
          </w:divBdr>
        </w:div>
      </w:divsChild>
    </w:div>
    <w:div w:id="384910631">
      <w:bodyDiv w:val="1"/>
      <w:marLeft w:val="0"/>
      <w:marRight w:val="0"/>
      <w:marTop w:val="0"/>
      <w:marBottom w:val="0"/>
      <w:divBdr>
        <w:top w:val="none" w:sz="0" w:space="0" w:color="auto"/>
        <w:left w:val="none" w:sz="0" w:space="0" w:color="auto"/>
        <w:bottom w:val="none" w:sz="0" w:space="0" w:color="auto"/>
        <w:right w:val="none" w:sz="0" w:space="0" w:color="auto"/>
      </w:divBdr>
      <w:divsChild>
        <w:div w:id="1210536120">
          <w:marLeft w:val="0"/>
          <w:marRight w:val="0"/>
          <w:marTop w:val="0"/>
          <w:marBottom w:val="0"/>
          <w:divBdr>
            <w:top w:val="none" w:sz="0" w:space="0" w:color="auto"/>
            <w:left w:val="none" w:sz="0" w:space="0" w:color="auto"/>
            <w:bottom w:val="none" w:sz="0" w:space="0" w:color="auto"/>
            <w:right w:val="none" w:sz="0" w:space="0" w:color="auto"/>
          </w:divBdr>
        </w:div>
        <w:div w:id="1189682664">
          <w:marLeft w:val="0"/>
          <w:marRight w:val="0"/>
          <w:marTop w:val="0"/>
          <w:marBottom w:val="0"/>
          <w:divBdr>
            <w:top w:val="none" w:sz="0" w:space="0" w:color="auto"/>
            <w:left w:val="none" w:sz="0" w:space="0" w:color="auto"/>
            <w:bottom w:val="none" w:sz="0" w:space="0" w:color="auto"/>
            <w:right w:val="none" w:sz="0" w:space="0" w:color="auto"/>
          </w:divBdr>
        </w:div>
        <w:div w:id="1342707345">
          <w:marLeft w:val="0"/>
          <w:marRight w:val="0"/>
          <w:marTop w:val="0"/>
          <w:marBottom w:val="0"/>
          <w:divBdr>
            <w:top w:val="none" w:sz="0" w:space="0" w:color="auto"/>
            <w:left w:val="none" w:sz="0" w:space="0" w:color="auto"/>
            <w:bottom w:val="none" w:sz="0" w:space="0" w:color="auto"/>
            <w:right w:val="none" w:sz="0" w:space="0" w:color="auto"/>
          </w:divBdr>
        </w:div>
        <w:div w:id="1071851806">
          <w:marLeft w:val="0"/>
          <w:marRight w:val="0"/>
          <w:marTop w:val="0"/>
          <w:marBottom w:val="0"/>
          <w:divBdr>
            <w:top w:val="none" w:sz="0" w:space="0" w:color="auto"/>
            <w:left w:val="none" w:sz="0" w:space="0" w:color="auto"/>
            <w:bottom w:val="none" w:sz="0" w:space="0" w:color="auto"/>
            <w:right w:val="none" w:sz="0" w:space="0" w:color="auto"/>
          </w:divBdr>
        </w:div>
        <w:div w:id="2101681998">
          <w:marLeft w:val="0"/>
          <w:marRight w:val="0"/>
          <w:marTop w:val="0"/>
          <w:marBottom w:val="0"/>
          <w:divBdr>
            <w:top w:val="none" w:sz="0" w:space="0" w:color="auto"/>
            <w:left w:val="none" w:sz="0" w:space="0" w:color="auto"/>
            <w:bottom w:val="none" w:sz="0" w:space="0" w:color="auto"/>
            <w:right w:val="none" w:sz="0" w:space="0" w:color="auto"/>
          </w:divBdr>
        </w:div>
      </w:divsChild>
    </w:div>
    <w:div w:id="404959845">
      <w:bodyDiv w:val="1"/>
      <w:marLeft w:val="0"/>
      <w:marRight w:val="0"/>
      <w:marTop w:val="0"/>
      <w:marBottom w:val="0"/>
      <w:divBdr>
        <w:top w:val="none" w:sz="0" w:space="0" w:color="auto"/>
        <w:left w:val="none" w:sz="0" w:space="0" w:color="auto"/>
        <w:bottom w:val="none" w:sz="0" w:space="0" w:color="auto"/>
        <w:right w:val="none" w:sz="0" w:space="0" w:color="auto"/>
      </w:divBdr>
    </w:div>
    <w:div w:id="419448673">
      <w:bodyDiv w:val="1"/>
      <w:marLeft w:val="0"/>
      <w:marRight w:val="0"/>
      <w:marTop w:val="0"/>
      <w:marBottom w:val="0"/>
      <w:divBdr>
        <w:top w:val="none" w:sz="0" w:space="0" w:color="auto"/>
        <w:left w:val="none" w:sz="0" w:space="0" w:color="auto"/>
        <w:bottom w:val="none" w:sz="0" w:space="0" w:color="auto"/>
        <w:right w:val="none" w:sz="0" w:space="0" w:color="auto"/>
      </w:divBdr>
      <w:divsChild>
        <w:div w:id="826820176">
          <w:marLeft w:val="0"/>
          <w:marRight w:val="0"/>
          <w:marTop w:val="0"/>
          <w:marBottom w:val="0"/>
          <w:divBdr>
            <w:top w:val="none" w:sz="0" w:space="0" w:color="auto"/>
            <w:left w:val="none" w:sz="0" w:space="0" w:color="auto"/>
            <w:bottom w:val="none" w:sz="0" w:space="0" w:color="auto"/>
            <w:right w:val="none" w:sz="0" w:space="0" w:color="auto"/>
          </w:divBdr>
        </w:div>
        <w:div w:id="361515254">
          <w:marLeft w:val="0"/>
          <w:marRight w:val="0"/>
          <w:marTop w:val="0"/>
          <w:marBottom w:val="0"/>
          <w:divBdr>
            <w:top w:val="none" w:sz="0" w:space="0" w:color="auto"/>
            <w:left w:val="none" w:sz="0" w:space="0" w:color="auto"/>
            <w:bottom w:val="none" w:sz="0" w:space="0" w:color="auto"/>
            <w:right w:val="none" w:sz="0" w:space="0" w:color="auto"/>
          </w:divBdr>
        </w:div>
        <w:div w:id="716441932">
          <w:marLeft w:val="0"/>
          <w:marRight w:val="0"/>
          <w:marTop w:val="0"/>
          <w:marBottom w:val="0"/>
          <w:divBdr>
            <w:top w:val="none" w:sz="0" w:space="0" w:color="auto"/>
            <w:left w:val="none" w:sz="0" w:space="0" w:color="auto"/>
            <w:bottom w:val="none" w:sz="0" w:space="0" w:color="auto"/>
            <w:right w:val="none" w:sz="0" w:space="0" w:color="auto"/>
          </w:divBdr>
        </w:div>
        <w:div w:id="751701794">
          <w:marLeft w:val="0"/>
          <w:marRight w:val="0"/>
          <w:marTop w:val="0"/>
          <w:marBottom w:val="0"/>
          <w:divBdr>
            <w:top w:val="none" w:sz="0" w:space="0" w:color="auto"/>
            <w:left w:val="none" w:sz="0" w:space="0" w:color="auto"/>
            <w:bottom w:val="none" w:sz="0" w:space="0" w:color="auto"/>
            <w:right w:val="none" w:sz="0" w:space="0" w:color="auto"/>
          </w:divBdr>
        </w:div>
      </w:divsChild>
    </w:div>
    <w:div w:id="486286831">
      <w:bodyDiv w:val="1"/>
      <w:marLeft w:val="0"/>
      <w:marRight w:val="0"/>
      <w:marTop w:val="0"/>
      <w:marBottom w:val="0"/>
      <w:divBdr>
        <w:top w:val="none" w:sz="0" w:space="0" w:color="auto"/>
        <w:left w:val="none" w:sz="0" w:space="0" w:color="auto"/>
        <w:bottom w:val="none" w:sz="0" w:space="0" w:color="auto"/>
        <w:right w:val="none" w:sz="0" w:space="0" w:color="auto"/>
      </w:divBdr>
    </w:div>
    <w:div w:id="487327192">
      <w:bodyDiv w:val="1"/>
      <w:marLeft w:val="0"/>
      <w:marRight w:val="0"/>
      <w:marTop w:val="0"/>
      <w:marBottom w:val="0"/>
      <w:divBdr>
        <w:top w:val="none" w:sz="0" w:space="0" w:color="auto"/>
        <w:left w:val="none" w:sz="0" w:space="0" w:color="auto"/>
        <w:bottom w:val="none" w:sz="0" w:space="0" w:color="auto"/>
        <w:right w:val="none" w:sz="0" w:space="0" w:color="auto"/>
      </w:divBdr>
    </w:div>
    <w:div w:id="487552427">
      <w:bodyDiv w:val="1"/>
      <w:marLeft w:val="0"/>
      <w:marRight w:val="0"/>
      <w:marTop w:val="0"/>
      <w:marBottom w:val="0"/>
      <w:divBdr>
        <w:top w:val="none" w:sz="0" w:space="0" w:color="auto"/>
        <w:left w:val="none" w:sz="0" w:space="0" w:color="auto"/>
        <w:bottom w:val="none" w:sz="0" w:space="0" w:color="auto"/>
        <w:right w:val="none" w:sz="0" w:space="0" w:color="auto"/>
      </w:divBdr>
      <w:divsChild>
        <w:div w:id="1350377447">
          <w:marLeft w:val="0"/>
          <w:marRight w:val="0"/>
          <w:marTop w:val="0"/>
          <w:marBottom w:val="0"/>
          <w:divBdr>
            <w:top w:val="none" w:sz="0" w:space="0" w:color="auto"/>
            <w:left w:val="none" w:sz="0" w:space="0" w:color="auto"/>
            <w:bottom w:val="none" w:sz="0" w:space="0" w:color="auto"/>
            <w:right w:val="none" w:sz="0" w:space="0" w:color="auto"/>
          </w:divBdr>
        </w:div>
        <w:div w:id="1863738612">
          <w:marLeft w:val="0"/>
          <w:marRight w:val="0"/>
          <w:marTop w:val="0"/>
          <w:marBottom w:val="0"/>
          <w:divBdr>
            <w:top w:val="none" w:sz="0" w:space="0" w:color="auto"/>
            <w:left w:val="none" w:sz="0" w:space="0" w:color="auto"/>
            <w:bottom w:val="none" w:sz="0" w:space="0" w:color="auto"/>
            <w:right w:val="none" w:sz="0" w:space="0" w:color="auto"/>
          </w:divBdr>
        </w:div>
        <w:div w:id="84810431">
          <w:marLeft w:val="0"/>
          <w:marRight w:val="0"/>
          <w:marTop w:val="0"/>
          <w:marBottom w:val="0"/>
          <w:divBdr>
            <w:top w:val="none" w:sz="0" w:space="0" w:color="auto"/>
            <w:left w:val="none" w:sz="0" w:space="0" w:color="auto"/>
            <w:bottom w:val="none" w:sz="0" w:space="0" w:color="auto"/>
            <w:right w:val="none" w:sz="0" w:space="0" w:color="auto"/>
          </w:divBdr>
        </w:div>
      </w:divsChild>
    </w:div>
    <w:div w:id="614753922">
      <w:bodyDiv w:val="1"/>
      <w:marLeft w:val="0"/>
      <w:marRight w:val="0"/>
      <w:marTop w:val="0"/>
      <w:marBottom w:val="0"/>
      <w:divBdr>
        <w:top w:val="none" w:sz="0" w:space="0" w:color="auto"/>
        <w:left w:val="none" w:sz="0" w:space="0" w:color="auto"/>
        <w:bottom w:val="none" w:sz="0" w:space="0" w:color="auto"/>
        <w:right w:val="none" w:sz="0" w:space="0" w:color="auto"/>
      </w:divBdr>
    </w:div>
    <w:div w:id="621375804">
      <w:bodyDiv w:val="1"/>
      <w:marLeft w:val="0"/>
      <w:marRight w:val="0"/>
      <w:marTop w:val="0"/>
      <w:marBottom w:val="0"/>
      <w:divBdr>
        <w:top w:val="none" w:sz="0" w:space="0" w:color="auto"/>
        <w:left w:val="none" w:sz="0" w:space="0" w:color="auto"/>
        <w:bottom w:val="none" w:sz="0" w:space="0" w:color="auto"/>
        <w:right w:val="none" w:sz="0" w:space="0" w:color="auto"/>
      </w:divBdr>
      <w:divsChild>
        <w:div w:id="2071610026">
          <w:marLeft w:val="0"/>
          <w:marRight w:val="0"/>
          <w:marTop w:val="0"/>
          <w:marBottom w:val="0"/>
          <w:divBdr>
            <w:top w:val="none" w:sz="0" w:space="0" w:color="auto"/>
            <w:left w:val="none" w:sz="0" w:space="0" w:color="auto"/>
            <w:bottom w:val="none" w:sz="0" w:space="0" w:color="auto"/>
            <w:right w:val="none" w:sz="0" w:space="0" w:color="auto"/>
          </w:divBdr>
        </w:div>
        <w:div w:id="383410644">
          <w:marLeft w:val="0"/>
          <w:marRight w:val="0"/>
          <w:marTop w:val="0"/>
          <w:marBottom w:val="0"/>
          <w:divBdr>
            <w:top w:val="none" w:sz="0" w:space="0" w:color="auto"/>
            <w:left w:val="none" w:sz="0" w:space="0" w:color="auto"/>
            <w:bottom w:val="none" w:sz="0" w:space="0" w:color="auto"/>
            <w:right w:val="none" w:sz="0" w:space="0" w:color="auto"/>
          </w:divBdr>
        </w:div>
        <w:div w:id="460346186">
          <w:marLeft w:val="0"/>
          <w:marRight w:val="0"/>
          <w:marTop w:val="0"/>
          <w:marBottom w:val="0"/>
          <w:divBdr>
            <w:top w:val="none" w:sz="0" w:space="0" w:color="auto"/>
            <w:left w:val="none" w:sz="0" w:space="0" w:color="auto"/>
            <w:bottom w:val="none" w:sz="0" w:space="0" w:color="auto"/>
            <w:right w:val="none" w:sz="0" w:space="0" w:color="auto"/>
          </w:divBdr>
        </w:div>
        <w:div w:id="1581064168">
          <w:marLeft w:val="0"/>
          <w:marRight w:val="0"/>
          <w:marTop w:val="0"/>
          <w:marBottom w:val="0"/>
          <w:divBdr>
            <w:top w:val="none" w:sz="0" w:space="0" w:color="auto"/>
            <w:left w:val="none" w:sz="0" w:space="0" w:color="auto"/>
            <w:bottom w:val="none" w:sz="0" w:space="0" w:color="auto"/>
            <w:right w:val="none" w:sz="0" w:space="0" w:color="auto"/>
          </w:divBdr>
        </w:div>
      </w:divsChild>
    </w:div>
    <w:div w:id="757793913">
      <w:bodyDiv w:val="1"/>
      <w:marLeft w:val="0"/>
      <w:marRight w:val="0"/>
      <w:marTop w:val="0"/>
      <w:marBottom w:val="0"/>
      <w:divBdr>
        <w:top w:val="none" w:sz="0" w:space="0" w:color="auto"/>
        <w:left w:val="none" w:sz="0" w:space="0" w:color="auto"/>
        <w:bottom w:val="none" w:sz="0" w:space="0" w:color="auto"/>
        <w:right w:val="none" w:sz="0" w:space="0" w:color="auto"/>
      </w:divBdr>
    </w:div>
    <w:div w:id="782262539">
      <w:bodyDiv w:val="1"/>
      <w:marLeft w:val="0"/>
      <w:marRight w:val="0"/>
      <w:marTop w:val="0"/>
      <w:marBottom w:val="0"/>
      <w:divBdr>
        <w:top w:val="none" w:sz="0" w:space="0" w:color="auto"/>
        <w:left w:val="none" w:sz="0" w:space="0" w:color="auto"/>
        <w:bottom w:val="none" w:sz="0" w:space="0" w:color="auto"/>
        <w:right w:val="none" w:sz="0" w:space="0" w:color="auto"/>
      </w:divBdr>
    </w:div>
    <w:div w:id="1288701384">
      <w:bodyDiv w:val="1"/>
      <w:marLeft w:val="0"/>
      <w:marRight w:val="0"/>
      <w:marTop w:val="0"/>
      <w:marBottom w:val="0"/>
      <w:divBdr>
        <w:top w:val="none" w:sz="0" w:space="0" w:color="auto"/>
        <w:left w:val="none" w:sz="0" w:space="0" w:color="auto"/>
        <w:bottom w:val="none" w:sz="0" w:space="0" w:color="auto"/>
        <w:right w:val="none" w:sz="0" w:space="0" w:color="auto"/>
      </w:divBdr>
    </w:div>
    <w:div w:id="1386564254">
      <w:bodyDiv w:val="1"/>
      <w:marLeft w:val="0"/>
      <w:marRight w:val="0"/>
      <w:marTop w:val="0"/>
      <w:marBottom w:val="0"/>
      <w:divBdr>
        <w:top w:val="none" w:sz="0" w:space="0" w:color="auto"/>
        <w:left w:val="none" w:sz="0" w:space="0" w:color="auto"/>
        <w:bottom w:val="none" w:sz="0" w:space="0" w:color="auto"/>
        <w:right w:val="none" w:sz="0" w:space="0" w:color="auto"/>
      </w:divBdr>
    </w:div>
    <w:div w:id="1494681003">
      <w:bodyDiv w:val="1"/>
      <w:marLeft w:val="0"/>
      <w:marRight w:val="0"/>
      <w:marTop w:val="0"/>
      <w:marBottom w:val="0"/>
      <w:divBdr>
        <w:top w:val="none" w:sz="0" w:space="0" w:color="auto"/>
        <w:left w:val="none" w:sz="0" w:space="0" w:color="auto"/>
        <w:bottom w:val="none" w:sz="0" w:space="0" w:color="auto"/>
        <w:right w:val="none" w:sz="0" w:space="0" w:color="auto"/>
      </w:divBdr>
    </w:div>
    <w:div w:id="1543053077">
      <w:bodyDiv w:val="1"/>
      <w:marLeft w:val="0"/>
      <w:marRight w:val="0"/>
      <w:marTop w:val="0"/>
      <w:marBottom w:val="0"/>
      <w:divBdr>
        <w:top w:val="none" w:sz="0" w:space="0" w:color="auto"/>
        <w:left w:val="none" w:sz="0" w:space="0" w:color="auto"/>
        <w:bottom w:val="none" w:sz="0" w:space="0" w:color="auto"/>
        <w:right w:val="none" w:sz="0" w:space="0" w:color="auto"/>
      </w:divBdr>
      <w:divsChild>
        <w:div w:id="1196119215">
          <w:marLeft w:val="0"/>
          <w:marRight w:val="0"/>
          <w:marTop w:val="0"/>
          <w:marBottom w:val="0"/>
          <w:divBdr>
            <w:top w:val="none" w:sz="0" w:space="0" w:color="auto"/>
            <w:left w:val="none" w:sz="0" w:space="0" w:color="auto"/>
            <w:bottom w:val="none" w:sz="0" w:space="0" w:color="auto"/>
            <w:right w:val="none" w:sz="0" w:space="0" w:color="auto"/>
          </w:divBdr>
          <w:divsChild>
            <w:div w:id="141971613">
              <w:marLeft w:val="0"/>
              <w:marRight w:val="0"/>
              <w:marTop w:val="0"/>
              <w:marBottom w:val="0"/>
              <w:divBdr>
                <w:top w:val="none" w:sz="0" w:space="0" w:color="auto"/>
                <w:left w:val="none" w:sz="0" w:space="0" w:color="auto"/>
                <w:bottom w:val="none" w:sz="0" w:space="0" w:color="auto"/>
                <w:right w:val="none" w:sz="0" w:space="0" w:color="auto"/>
              </w:divBdr>
              <w:divsChild>
                <w:div w:id="1446608405">
                  <w:marLeft w:val="0"/>
                  <w:marRight w:val="0"/>
                  <w:marTop w:val="0"/>
                  <w:marBottom w:val="0"/>
                  <w:divBdr>
                    <w:top w:val="none" w:sz="0" w:space="0" w:color="auto"/>
                    <w:left w:val="none" w:sz="0" w:space="0" w:color="auto"/>
                    <w:bottom w:val="none" w:sz="0" w:space="0" w:color="auto"/>
                    <w:right w:val="none" w:sz="0" w:space="0" w:color="auto"/>
                  </w:divBdr>
                  <w:divsChild>
                    <w:div w:id="1542472112">
                      <w:marLeft w:val="0"/>
                      <w:marRight w:val="0"/>
                      <w:marTop w:val="0"/>
                      <w:marBottom w:val="0"/>
                      <w:divBdr>
                        <w:top w:val="none" w:sz="0" w:space="0" w:color="auto"/>
                        <w:left w:val="none" w:sz="0" w:space="0" w:color="auto"/>
                        <w:bottom w:val="none" w:sz="0" w:space="0" w:color="auto"/>
                        <w:right w:val="none" w:sz="0" w:space="0" w:color="auto"/>
                      </w:divBdr>
                      <w:divsChild>
                        <w:div w:id="1986279076">
                          <w:marLeft w:val="0"/>
                          <w:marRight w:val="0"/>
                          <w:marTop w:val="0"/>
                          <w:marBottom w:val="0"/>
                          <w:divBdr>
                            <w:top w:val="none" w:sz="0" w:space="0" w:color="auto"/>
                            <w:left w:val="none" w:sz="0" w:space="0" w:color="auto"/>
                            <w:bottom w:val="none" w:sz="0" w:space="0" w:color="auto"/>
                            <w:right w:val="none" w:sz="0" w:space="0" w:color="auto"/>
                          </w:divBdr>
                          <w:divsChild>
                            <w:div w:id="796025909">
                              <w:marLeft w:val="0"/>
                              <w:marRight w:val="0"/>
                              <w:marTop w:val="0"/>
                              <w:marBottom w:val="0"/>
                              <w:divBdr>
                                <w:top w:val="none" w:sz="0" w:space="0" w:color="auto"/>
                                <w:left w:val="none" w:sz="0" w:space="0" w:color="auto"/>
                                <w:bottom w:val="none" w:sz="0" w:space="0" w:color="auto"/>
                                <w:right w:val="none" w:sz="0" w:space="0" w:color="auto"/>
                              </w:divBdr>
                              <w:divsChild>
                                <w:div w:id="1964916321">
                                  <w:marLeft w:val="0"/>
                                  <w:marRight w:val="0"/>
                                  <w:marTop w:val="0"/>
                                  <w:marBottom w:val="0"/>
                                  <w:divBdr>
                                    <w:top w:val="none" w:sz="0" w:space="0" w:color="auto"/>
                                    <w:left w:val="none" w:sz="0" w:space="0" w:color="auto"/>
                                    <w:bottom w:val="none" w:sz="0" w:space="0" w:color="auto"/>
                                    <w:right w:val="none" w:sz="0" w:space="0" w:color="auto"/>
                                  </w:divBdr>
                                  <w:divsChild>
                                    <w:div w:id="1122069791">
                                      <w:marLeft w:val="0"/>
                                      <w:marRight w:val="0"/>
                                      <w:marTop w:val="0"/>
                                      <w:marBottom w:val="0"/>
                                      <w:divBdr>
                                        <w:top w:val="none" w:sz="0" w:space="0" w:color="auto"/>
                                        <w:left w:val="none" w:sz="0" w:space="0" w:color="auto"/>
                                        <w:bottom w:val="none" w:sz="0" w:space="0" w:color="auto"/>
                                        <w:right w:val="none" w:sz="0" w:space="0" w:color="auto"/>
                                      </w:divBdr>
                                      <w:divsChild>
                                        <w:div w:id="2125273652">
                                          <w:marLeft w:val="0"/>
                                          <w:marRight w:val="0"/>
                                          <w:marTop w:val="0"/>
                                          <w:marBottom w:val="0"/>
                                          <w:divBdr>
                                            <w:top w:val="none" w:sz="0" w:space="0" w:color="auto"/>
                                            <w:left w:val="none" w:sz="0" w:space="0" w:color="auto"/>
                                            <w:bottom w:val="none" w:sz="0" w:space="0" w:color="auto"/>
                                            <w:right w:val="none" w:sz="0" w:space="0" w:color="auto"/>
                                          </w:divBdr>
                                          <w:divsChild>
                                            <w:div w:id="1186208036">
                                              <w:marLeft w:val="0"/>
                                              <w:marRight w:val="0"/>
                                              <w:marTop w:val="0"/>
                                              <w:marBottom w:val="0"/>
                                              <w:divBdr>
                                                <w:top w:val="none" w:sz="0" w:space="0" w:color="auto"/>
                                                <w:left w:val="none" w:sz="0" w:space="0" w:color="auto"/>
                                                <w:bottom w:val="none" w:sz="0" w:space="0" w:color="auto"/>
                                                <w:right w:val="none" w:sz="0" w:space="0" w:color="auto"/>
                                              </w:divBdr>
                                              <w:divsChild>
                                                <w:div w:id="5199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9147">
                      <w:marLeft w:val="0"/>
                      <w:marRight w:val="0"/>
                      <w:marTop w:val="0"/>
                      <w:marBottom w:val="0"/>
                      <w:divBdr>
                        <w:top w:val="none" w:sz="0" w:space="0" w:color="auto"/>
                        <w:left w:val="none" w:sz="0" w:space="0" w:color="auto"/>
                        <w:bottom w:val="none" w:sz="0" w:space="0" w:color="auto"/>
                        <w:right w:val="none" w:sz="0" w:space="0" w:color="auto"/>
                      </w:divBdr>
                      <w:divsChild>
                        <w:div w:id="138543537">
                          <w:marLeft w:val="0"/>
                          <w:marRight w:val="0"/>
                          <w:marTop w:val="0"/>
                          <w:marBottom w:val="0"/>
                          <w:divBdr>
                            <w:top w:val="none" w:sz="0" w:space="0" w:color="auto"/>
                            <w:left w:val="none" w:sz="0" w:space="0" w:color="auto"/>
                            <w:bottom w:val="none" w:sz="0" w:space="0" w:color="auto"/>
                            <w:right w:val="none" w:sz="0" w:space="0" w:color="auto"/>
                          </w:divBdr>
                          <w:divsChild>
                            <w:div w:id="1726828506">
                              <w:marLeft w:val="0"/>
                              <w:marRight w:val="0"/>
                              <w:marTop w:val="0"/>
                              <w:marBottom w:val="0"/>
                              <w:divBdr>
                                <w:top w:val="none" w:sz="0" w:space="0" w:color="auto"/>
                                <w:left w:val="none" w:sz="0" w:space="0" w:color="auto"/>
                                <w:bottom w:val="none" w:sz="0" w:space="0" w:color="auto"/>
                                <w:right w:val="none" w:sz="0" w:space="0" w:color="auto"/>
                              </w:divBdr>
                              <w:divsChild>
                                <w:div w:id="1219589781">
                                  <w:marLeft w:val="0"/>
                                  <w:marRight w:val="0"/>
                                  <w:marTop w:val="0"/>
                                  <w:marBottom w:val="0"/>
                                  <w:divBdr>
                                    <w:top w:val="none" w:sz="0" w:space="0" w:color="auto"/>
                                    <w:left w:val="none" w:sz="0" w:space="0" w:color="auto"/>
                                    <w:bottom w:val="none" w:sz="0" w:space="0" w:color="auto"/>
                                    <w:right w:val="none" w:sz="0" w:space="0" w:color="auto"/>
                                  </w:divBdr>
                                  <w:divsChild>
                                    <w:div w:id="681783929">
                                      <w:marLeft w:val="0"/>
                                      <w:marRight w:val="0"/>
                                      <w:marTop w:val="0"/>
                                      <w:marBottom w:val="0"/>
                                      <w:divBdr>
                                        <w:top w:val="none" w:sz="0" w:space="0" w:color="auto"/>
                                        <w:left w:val="none" w:sz="0" w:space="0" w:color="auto"/>
                                        <w:bottom w:val="none" w:sz="0" w:space="0" w:color="auto"/>
                                        <w:right w:val="none" w:sz="0" w:space="0" w:color="auto"/>
                                      </w:divBdr>
                                      <w:divsChild>
                                        <w:div w:id="1522628892">
                                          <w:marLeft w:val="0"/>
                                          <w:marRight w:val="0"/>
                                          <w:marTop w:val="0"/>
                                          <w:marBottom w:val="0"/>
                                          <w:divBdr>
                                            <w:top w:val="none" w:sz="0" w:space="0" w:color="auto"/>
                                            <w:left w:val="none" w:sz="0" w:space="0" w:color="auto"/>
                                            <w:bottom w:val="none" w:sz="0" w:space="0" w:color="auto"/>
                                            <w:right w:val="none" w:sz="0" w:space="0" w:color="auto"/>
                                          </w:divBdr>
                                          <w:divsChild>
                                            <w:div w:id="1188980288">
                                              <w:marLeft w:val="0"/>
                                              <w:marRight w:val="0"/>
                                              <w:marTop w:val="0"/>
                                              <w:marBottom w:val="0"/>
                                              <w:divBdr>
                                                <w:top w:val="none" w:sz="0" w:space="0" w:color="auto"/>
                                                <w:left w:val="none" w:sz="0" w:space="0" w:color="auto"/>
                                                <w:bottom w:val="none" w:sz="0" w:space="0" w:color="auto"/>
                                                <w:right w:val="none" w:sz="0" w:space="0" w:color="auto"/>
                                              </w:divBdr>
                                              <w:divsChild>
                                                <w:div w:id="3878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2111">
                                          <w:marLeft w:val="0"/>
                                          <w:marRight w:val="0"/>
                                          <w:marTop w:val="0"/>
                                          <w:marBottom w:val="0"/>
                                          <w:divBdr>
                                            <w:top w:val="none" w:sz="0" w:space="0" w:color="auto"/>
                                            <w:left w:val="none" w:sz="0" w:space="0" w:color="auto"/>
                                            <w:bottom w:val="none" w:sz="0" w:space="0" w:color="auto"/>
                                            <w:right w:val="none" w:sz="0" w:space="0" w:color="auto"/>
                                          </w:divBdr>
                                          <w:divsChild>
                                            <w:div w:id="2059864258">
                                              <w:marLeft w:val="0"/>
                                              <w:marRight w:val="0"/>
                                              <w:marTop w:val="0"/>
                                              <w:marBottom w:val="0"/>
                                              <w:divBdr>
                                                <w:top w:val="none" w:sz="0" w:space="0" w:color="auto"/>
                                                <w:left w:val="none" w:sz="0" w:space="0" w:color="auto"/>
                                                <w:bottom w:val="none" w:sz="0" w:space="0" w:color="auto"/>
                                                <w:right w:val="none" w:sz="0" w:space="0" w:color="auto"/>
                                              </w:divBdr>
                                              <w:divsChild>
                                                <w:div w:id="231552561">
                                                  <w:marLeft w:val="0"/>
                                                  <w:marRight w:val="0"/>
                                                  <w:marTop w:val="0"/>
                                                  <w:marBottom w:val="0"/>
                                                  <w:divBdr>
                                                    <w:top w:val="none" w:sz="0" w:space="0" w:color="auto"/>
                                                    <w:left w:val="none" w:sz="0" w:space="0" w:color="auto"/>
                                                    <w:bottom w:val="none" w:sz="0" w:space="0" w:color="auto"/>
                                                    <w:right w:val="none" w:sz="0" w:space="0" w:color="auto"/>
                                                  </w:divBdr>
                                                  <w:divsChild>
                                                    <w:div w:id="1717506333">
                                                      <w:marLeft w:val="0"/>
                                                      <w:marRight w:val="0"/>
                                                      <w:marTop w:val="0"/>
                                                      <w:marBottom w:val="0"/>
                                                      <w:divBdr>
                                                        <w:top w:val="none" w:sz="0" w:space="0" w:color="auto"/>
                                                        <w:left w:val="none" w:sz="0" w:space="0" w:color="auto"/>
                                                        <w:bottom w:val="none" w:sz="0" w:space="0" w:color="auto"/>
                                                        <w:right w:val="none" w:sz="0" w:space="0" w:color="auto"/>
                                                      </w:divBdr>
                                                      <w:divsChild>
                                                        <w:div w:id="1483699551">
                                                          <w:marLeft w:val="0"/>
                                                          <w:marRight w:val="0"/>
                                                          <w:marTop w:val="0"/>
                                                          <w:marBottom w:val="0"/>
                                                          <w:divBdr>
                                                            <w:top w:val="none" w:sz="0" w:space="0" w:color="auto"/>
                                                            <w:left w:val="none" w:sz="0" w:space="0" w:color="auto"/>
                                                            <w:bottom w:val="none" w:sz="0" w:space="0" w:color="auto"/>
                                                            <w:right w:val="none" w:sz="0" w:space="0" w:color="auto"/>
                                                          </w:divBdr>
                                                          <w:divsChild>
                                                            <w:div w:id="669989554">
                                                              <w:marLeft w:val="0"/>
                                                              <w:marRight w:val="0"/>
                                                              <w:marTop w:val="0"/>
                                                              <w:marBottom w:val="0"/>
                                                              <w:divBdr>
                                                                <w:top w:val="none" w:sz="0" w:space="0" w:color="auto"/>
                                                                <w:left w:val="none" w:sz="0" w:space="0" w:color="auto"/>
                                                                <w:bottom w:val="none" w:sz="0" w:space="0" w:color="auto"/>
                                                                <w:right w:val="none" w:sz="0" w:space="0" w:color="auto"/>
                                                              </w:divBdr>
                                                              <w:divsChild>
                                                                <w:div w:id="25911657">
                                                                  <w:marLeft w:val="0"/>
                                                                  <w:marRight w:val="0"/>
                                                                  <w:marTop w:val="0"/>
                                                                  <w:marBottom w:val="0"/>
                                                                  <w:divBdr>
                                                                    <w:top w:val="none" w:sz="0" w:space="0" w:color="auto"/>
                                                                    <w:left w:val="none" w:sz="0" w:space="0" w:color="auto"/>
                                                                    <w:bottom w:val="none" w:sz="0" w:space="0" w:color="auto"/>
                                                                    <w:right w:val="none" w:sz="0" w:space="0" w:color="auto"/>
                                                                  </w:divBdr>
                                                                  <w:divsChild>
                                                                    <w:div w:id="1404258469">
                                                                      <w:marLeft w:val="0"/>
                                                                      <w:marRight w:val="0"/>
                                                                      <w:marTop w:val="0"/>
                                                                      <w:marBottom w:val="0"/>
                                                                      <w:divBdr>
                                                                        <w:top w:val="none" w:sz="0" w:space="0" w:color="auto"/>
                                                                        <w:left w:val="none" w:sz="0" w:space="0" w:color="auto"/>
                                                                        <w:bottom w:val="none" w:sz="0" w:space="0" w:color="auto"/>
                                                                        <w:right w:val="none" w:sz="0" w:space="0" w:color="auto"/>
                                                                      </w:divBdr>
                                                                      <w:divsChild>
                                                                        <w:div w:id="1667398777">
                                                                          <w:marLeft w:val="0"/>
                                                                          <w:marRight w:val="0"/>
                                                                          <w:marTop w:val="0"/>
                                                                          <w:marBottom w:val="0"/>
                                                                          <w:divBdr>
                                                                            <w:top w:val="none" w:sz="0" w:space="0" w:color="auto"/>
                                                                            <w:left w:val="none" w:sz="0" w:space="0" w:color="auto"/>
                                                                            <w:bottom w:val="none" w:sz="0" w:space="0" w:color="auto"/>
                                                                            <w:right w:val="none" w:sz="0" w:space="0" w:color="auto"/>
                                                                          </w:divBdr>
                                                                          <w:divsChild>
                                                                            <w:div w:id="1462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122317">
                                          <w:marLeft w:val="0"/>
                                          <w:marRight w:val="0"/>
                                          <w:marTop w:val="0"/>
                                          <w:marBottom w:val="0"/>
                                          <w:divBdr>
                                            <w:top w:val="none" w:sz="0" w:space="0" w:color="auto"/>
                                            <w:left w:val="none" w:sz="0" w:space="0" w:color="auto"/>
                                            <w:bottom w:val="none" w:sz="0" w:space="0" w:color="auto"/>
                                            <w:right w:val="none" w:sz="0" w:space="0" w:color="auto"/>
                                          </w:divBdr>
                                        </w:div>
                                        <w:div w:id="78868459">
                                          <w:marLeft w:val="0"/>
                                          <w:marRight w:val="0"/>
                                          <w:marTop w:val="0"/>
                                          <w:marBottom w:val="0"/>
                                          <w:divBdr>
                                            <w:top w:val="none" w:sz="0" w:space="0" w:color="auto"/>
                                            <w:left w:val="none" w:sz="0" w:space="0" w:color="auto"/>
                                            <w:bottom w:val="none" w:sz="0" w:space="0" w:color="auto"/>
                                            <w:right w:val="none" w:sz="0" w:space="0" w:color="auto"/>
                                          </w:divBdr>
                                          <w:divsChild>
                                            <w:div w:id="1801916514">
                                              <w:marLeft w:val="0"/>
                                              <w:marRight w:val="0"/>
                                              <w:marTop w:val="0"/>
                                              <w:marBottom w:val="0"/>
                                              <w:divBdr>
                                                <w:top w:val="none" w:sz="0" w:space="0" w:color="auto"/>
                                                <w:left w:val="none" w:sz="0" w:space="0" w:color="auto"/>
                                                <w:bottom w:val="none" w:sz="0" w:space="0" w:color="auto"/>
                                                <w:right w:val="none" w:sz="0" w:space="0" w:color="auto"/>
                                              </w:divBdr>
                                              <w:divsChild>
                                                <w:div w:id="1876236813">
                                                  <w:marLeft w:val="0"/>
                                                  <w:marRight w:val="0"/>
                                                  <w:marTop w:val="0"/>
                                                  <w:marBottom w:val="0"/>
                                                  <w:divBdr>
                                                    <w:top w:val="none" w:sz="0" w:space="0" w:color="auto"/>
                                                    <w:left w:val="none" w:sz="0" w:space="0" w:color="auto"/>
                                                    <w:bottom w:val="none" w:sz="0" w:space="0" w:color="auto"/>
                                                    <w:right w:val="none" w:sz="0" w:space="0" w:color="auto"/>
                                                  </w:divBdr>
                                                  <w:divsChild>
                                                    <w:div w:id="629212847">
                                                      <w:marLeft w:val="0"/>
                                                      <w:marRight w:val="0"/>
                                                      <w:marTop w:val="0"/>
                                                      <w:marBottom w:val="0"/>
                                                      <w:divBdr>
                                                        <w:top w:val="none" w:sz="0" w:space="0" w:color="auto"/>
                                                        <w:left w:val="none" w:sz="0" w:space="0" w:color="auto"/>
                                                        <w:bottom w:val="none" w:sz="0" w:space="0" w:color="auto"/>
                                                        <w:right w:val="none" w:sz="0" w:space="0" w:color="auto"/>
                                                      </w:divBdr>
                                                      <w:divsChild>
                                                        <w:div w:id="1944454198">
                                                          <w:marLeft w:val="0"/>
                                                          <w:marRight w:val="0"/>
                                                          <w:marTop w:val="0"/>
                                                          <w:marBottom w:val="0"/>
                                                          <w:divBdr>
                                                            <w:top w:val="none" w:sz="0" w:space="0" w:color="auto"/>
                                                            <w:left w:val="none" w:sz="0" w:space="0" w:color="auto"/>
                                                            <w:bottom w:val="none" w:sz="0" w:space="0" w:color="auto"/>
                                                            <w:right w:val="none" w:sz="0" w:space="0" w:color="auto"/>
                                                          </w:divBdr>
                                                          <w:divsChild>
                                                            <w:div w:id="420179979">
                                                              <w:marLeft w:val="0"/>
                                                              <w:marRight w:val="0"/>
                                                              <w:marTop w:val="0"/>
                                                              <w:marBottom w:val="0"/>
                                                              <w:divBdr>
                                                                <w:top w:val="none" w:sz="0" w:space="0" w:color="auto"/>
                                                                <w:left w:val="none" w:sz="0" w:space="0" w:color="auto"/>
                                                                <w:bottom w:val="none" w:sz="0" w:space="0" w:color="auto"/>
                                                                <w:right w:val="none" w:sz="0" w:space="0" w:color="auto"/>
                                                              </w:divBdr>
                                                              <w:divsChild>
                                                                <w:div w:id="543828940">
                                                                  <w:marLeft w:val="0"/>
                                                                  <w:marRight w:val="0"/>
                                                                  <w:marTop w:val="0"/>
                                                                  <w:marBottom w:val="0"/>
                                                                  <w:divBdr>
                                                                    <w:top w:val="none" w:sz="0" w:space="0" w:color="auto"/>
                                                                    <w:left w:val="none" w:sz="0" w:space="0" w:color="auto"/>
                                                                    <w:bottom w:val="none" w:sz="0" w:space="0" w:color="auto"/>
                                                                    <w:right w:val="none" w:sz="0" w:space="0" w:color="auto"/>
                                                                  </w:divBdr>
                                                                </w:div>
                                                                <w:div w:id="11588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611130">
                                      <w:marLeft w:val="0"/>
                                      <w:marRight w:val="0"/>
                                      <w:marTop w:val="0"/>
                                      <w:marBottom w:val="0"/>
                                      <w:divBdr>
                                        <w:top w:val="none" w:sz="0" w:space="0" w:color="auto"/>
                                        <w:left w:val="none" w:sz="0" w:space="0" w:color="auto"/>
                                        <w:bottom w:val="none" w:sz="0" w:space="0" w:color="auto"/>
                                        <w:right w:val="none" w:sz="0" w:space="0" w:color="auto"/>
                                      </w:divBdr>
                                      <w:divsChild>
                                        <w:div w:id="580019669">
                                          <w:marLeft w:val="0"/>
                                          <w:marRight w:val="0"/>
                                          <w:marTop w:val="0"/>
                                          <w:marBottom w:val="0"/>
                                          <w:divBdr>
                                            <w:top w:val="none" w:sz="0" w:space="0" w:color="auto"/>
                                            <w:left w:val="none" w:sz="0" w:space="0" w:color="auto"/>
                                            <w:bottom w:val="none" w:sz="0" w:space="0" w:color="auto"/>
                                            <w:right w:val="none" w:sz="0" w:space="0" w:color="auto"/>
                                          </w:divBdr>
                                          <w:divsChild>
                                            <w:div w:id="1302034605">
                                              <w:marLeft w:val="0"/>
                                              <w:marRight w:val="0"/>
                                              <w:marTop w:val="0"/>
                                              <w:marBottom w:val="0"/>
                                              <w:divBdr>
                                                <w:top w:val="none" w:sz="0" w:space="0" w:color="auto"/>
                                                <w:left w:val="none" w:sz="0" w:space="0" w:color="auto"/>
                                                <w:bottom w:val="none" w:sz="0" w:space="0" w:color="auto"/>
                                                <w:right w:val="none" w:sz="0" w:space="0" w:color="auto"/>
                                              </w:divBdr>
                                              <w:divsChild>
                                                <w:div w:id="2066834387">
                                                  <w:marLeft w:val="0"/>
                                                  <w:marRight w:val="0"/>
                                                  <w:marTop w:val="0"/>
                                                  <w:marBottom w:val="0"/>
                                                  <w:divBdr>
                                                    <w:top w:val="none" w:sz="0" w:space="0" w:color="auto"/>
                                                    <w:left w:val="none" w:sz="0" w:space="0" w:color="auto"/>
                                                    <w:bottom w:val="none" w:sz="0" w:space="0" w:color="auto"/>
                                                    <w:right w:val="none" w:sz="0" w:space="0" w:color="auto"/>
                                                  </w:divBdr>
                                                  <w:divsChild>
                                                    <w:div w:id="2016106075">
                                                      <w:marLeft w:val="0"/>
                                                      <w:marRight w:val="0"/>
                                                      <w:marTop w:val="0"/>
                                                      <w:marBottom w:val="0"/>
                                                      <w:divBdr>
                                                        <w:top w:val="none" w:sz="0" w:space="0" w:color="auto"/>
                                                        <w:left w:val="none" w:sz="0" w:space="0" w:color="auto"/>
                                                        <w:bottom w:val="none" w:sz="0" w:space="0" w:color="auto"/>
                                                        <w:right w:val="none" w:sz="0" w:space="0" w:color="auto"/>
                                                      </w:divBdr>
                                                      <w:divsChild>
                                                        <w:div w:id="1940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738026">
      <w:bodyDiv w:val="1"/>
      <w:marLeft w:val="0"/>
      <w:marRight w:val="0"/>
      <w:marTop w:val="0"/>
      <w:marBottom w:val="0"/>
      <w:divBdr>
        <w:top w:val="none" w:sz="0" w:space="0" w:color="auto"/>
        <w:left w:val="none" w:sz="0" w:space="0" w:color="auto"/>
        <w:bottom w:val="none" w:sz="0" w:space="0" w:color="auto"/>
        <w:right w:val="none" w:sz="0" w:space="0" w:color="auto"/>
      </w:divBdr>
      <w:divsChild>
        <w:div w:id="290326396">
          <w:marLeft w:val="0"/>
          <w:marRight w:val="0"/>
          <w:marTop w:val="0"/>
          <w:marBottom w:val="0"/>
          <w:divBdr>
            <w:top w:val="none" w:sz="0" w:space="0" w:color="auto"/>
            <w:left w:val="none" w:sz="0" w:space="0" w:color="auto"/>
            <w:bottom w:val="none" w:sz="0" w:space="0" w:color="auto"/>
            <w:right w:val="none" w:sz="0" w:space="0" w:color="auto"/>
          </w:divBdr>
        </w:div>
        <w:div w:id="956451878">
          <w:marLeft w:val="0"/>
          <w:marRight w:val="0"/>
          <w:marTop w:val="0"/>
          <w:marBottom w:val="0"/>
          <w:divBdr>
            <w:top w:val="none" w:sz="0" w:space="0" w:color="auto"/>
            <w:left w:val="none" w:sz="0" w:space="0" w:color="auto"/>
            <w:bottom w:val="none" w:sz="0" w:space="0" w:color="auto"/>
            <w:right w:val="none" w:sz="0" w:space="0" w:color="auto"/>
          </w:divBdr>
        </w:div>
        <w:div w:id="1768193367">
          <w:marLeft w:val="0"/>
          <w:marRight w:val="0"/>
          <w:marTop w:val="0"/>
          <w:marBottom w:val="0"/>
          <w:divBdr>
            <w:top w:val="none" w:sz="0" w:space="0" w:color="auto"/>
            <w:left w:val="none" w:sz="0" w:space="0" w:color="auto"/>
            <w:bottom w:val="none" w:sz="0" w:space="0" w:color="auto"/>
            <w:right w:val="none" w:sz="0" w:space="0" w:color="auto"/>
          </w:divBdr>
        </w:div>
        <w:div w:id="295919788">
          <w:marLeft w:val="0"/>
          <w:marRight w:val="0"/>
          <w:marTop w:val="0"/>
          <w:marBottom w:val="0"/>
          <w:divBdr>
            <w:top w:val="none" w:sz="0" w:space="0" w:color="auto"/>
            <w:left w:val="none" w:sz="0" w:space="0" w:color="auto"/>
            <w:bottom w:val="none" w:sz="0" w:space="0" w:color="auto"/>
            <w:right w:val="none" w:sz="0" w:space="0" w:color="auto"/>
          </w:divBdr>
        </w:div>
        <w:div w:id="1418864208">
          <w:marLeft w:val="0"/>
          <w:marRight w:val="0"/>
          <w:marTop w:val="0"/>
          <w:marBottom w:val="0"/>
          <w:divBdr>
            <w:top w:val="none" w:sz="0" w:space="0" w:color="auto"/>
            <w:left w:val="none" w:sz="0" w:space="0" w:color="auto"/>
            <w:bottom w:val="none" w:sz="0" w:space="0" w:color="auto"/>
            <w:right w:val="none" w:sz="0" w:space="0" w:color="auto"/>
          </w:divBdr>
        </w:div>
        <w:div w:id="1869489817">
          <w:marLeft w:val="0"/>
          <w:marRight w:val="0"/>
          <w:marTop w:val="0"/>
          <w:marBottom w:val="0"/>
          <w:divBdr>
            <w:top w:val="none" w:sz="0" w:space="0" w:color="auto"/>
            <w:left w:val="none" w:sz="0" w:space="0" w:color="auto"/>
            <w:bottom w:val="none" w:sz="0" w:space="0" w:color="auto"/>
            <w:right w:val="none" w:sz="0" w:space="0" w:color="auto"/>
          </w:divBdr>
        </w:div>
        <w:div w:id="1622835172">
          <w:marLeft w:val="0"/>
          <w:marRight w:val="0"/>
          <w:marTop w:val="0"/>
          <w:marBottom w:val="0"/>
          <w:divBdr>
            <w:top w:val="none" w:sz="0" w:space="0" w:color="auto"/>
            <w:left w:val="none" w:sz="0" w:space="0" w:color="auto"/>
            <w:bottom w:val="none" w:sz="0" w:space="0" w:color="auto"/>
            <w:right w:val="none" w:sz="0" w:space="0" w:color="auto"/>
          </w:divBdr>
        </w:div>
        <w:div w:id="2058235621">
          <w:marLeft w:val="0"/>
          <w:marRight w:val="0"/>
          <w:marTop w:val="0"/>
          <w:marBottom w:val="0"/>
          <w:divBdr>
            <w:top w:val="none" w:sz="0" w:space="0" w:color="auto"/>
            <w:left w:val="none" w:sz="0" w:space="0" w:color="auto"/>
            <w:bottom w:val="none" w:sz="0" w:space="0" w:color="auto"/>
            <w:right w:val="none" w:sz="0" w:space="0" w:color="auto"/>
          </w:divBdr>
        </w:div>
        <w:div w:id="191263924">
          <w:marLeft w:val="0"/>
          <w:marRight w:val="0"/>
          <w:marTop w:val="0"/>
          <w:marBottom w:val="0"/>
          <w:divBdr>
            <w:top w:val="none" w:sz="0" w:space="0" w:color="auto"/>
            <w:left w:val="none" w:sz="0" w:space="0" w:color="auto"/>
            <w:bottom w:val="none" w:sz="0" w:space="0" w:color="auto"/>
            <w:right w:val="none" w:sz="0" w:space="0" w:color="auto"/>
          </w:divBdr>
        </w:div>
        <w:div w:id="1392070603">
          <w:marLeft w:val="0"/>
          <w:marRight w:val="0"/>
          <w:marTop w:val="0"/>
          <w:marBottom w:val="0"/>
          <w:divBdr>
            <w:top w:val="none" w:sz="0" w:space="0" w:color="auto"/>
            <w:left w:val="none" w:sz="0" w:space="0" w:color="auto"/>
            <w:bottom w:val="none" w:sz="0" w:space="0" w:color="auto"/>
            <w:right w:val="none" w:sz="0" w:space="0" w:color="auto"/>
          </w:divBdr>
        </w:div>
        <w:div w:id="1272321325">
          <w:marLeft w:val="0"/>
          <w:marRight w:val="0"/>
          <w:marTop w:val="0"/>
          <w:marBottom w:val="0"/>
          <w:divBdr>
            <w:top w:val="none" w:sz="0" w:space="0" w:color="auto"/>
            <w:left w:val="none" w:sz="0" w:space="0" w:color="auto"/>
            <w:bottom w:val="none" w:sz="0" w:space="0" w:color="auto"/>
            <w:right w:val="none" w:sz="0" w:space="0" w:color="auto"/>
          </w:divBdr>
        </w:div>
      </w:divsChild>
    </w:div>
    <w:div w:id="1650095288">
      <w:bodyDiv w:val="1"/>
      <w:marLeft w:val="0"/>
      <w:marRight w:val="0"/>
      <w:marTop w:val="0"/>
      <w:marBottom w:val="0"/>
      <w:divBdr>
        <w:top w:val="none" w:sz="0" w:space="0" w:color="auto"/>
        <w:left w:val="none" w:sz="0" w:space="0" w:color="auto"/>
        <w:bottom w:val="none" w:sz="0" w:space="0" w:color="auto"/>
        <w:right w:val="none" w:sz="0" w:space="0" w:color="auto"/>
      </w:divBdr>
    </w:div>
    <w:div w:id="1658335825">
      <w:bodyDiv w:val="1"/>
      <w:marLeft w:val="0"/>
      <w:marRight w:val="0"/>
      <w:marTop w:val="0"/>
      <w:marBottom w:val="0"/>
      <w:divBdr>
        <w:top w:val="none" w:sz="0" w:space="0" w:color="auto"/>
        <w:left w:val="none" w:sz="0" w:space="0" w:color="auto"/>
        <w:bottom w:val="none" w:sz="0" w:space="0" w:color="auto"/>
        <w:right w:val="none" w:sz="0" w:space="0" w:color="auto"/>
      </w:divBdr>
      <w:divsChild>
        <w:div w:id="1770347088">
          <w:marLeft w:val="0"/>
          <w:marRight w:val="0"/>
          <w:marTop w:val="0"/>
          <w:marBottom w:val="0"/>
          <w:divBdr>
            <w:top w:val="none" w:sz="0" w:space="0" w:color="auto"/>
            <w:left w:val="none" w:sz="0" w:space="0" w:color="auto"/>
            <w:bottom w:val="none" w:sz="0" w:space="0" w:color="auto"/>
            <w:right w:val="none" w:sz="0" w:space="0" w:color="auto"/>
          </w:divBdr>
          <w:divsChild>
            <w:div w:id="1229652895">
              <w:marLeft w:val="0"/>
              <w:marRight w:val="0"/>
              <w:marTop w:val="0"/>
              <w:marBottom w:val="0"/>
              <w:divBdr>
                <w:top w:val="none" w:sz="0" w:space="0" w:color="auto"/>
                <w:left w:val="none" w:sz="0" w:space="0" w:color="auto"/>
                <w:bottom w:val="none" w:sz="0" w:space="0" w:color="auto"/>
                <w:right w:val="none" w:sz="0" w:space="0" w:color="auto"/>
              </w:divBdr>
              <w:divsChild>
                <w:div w:id="320306550">
                  <w:marLeft w:val="0"/>
                  <w:marRight w:val="0"/>
                  <w:marTop w:val="0"/>
                  <w:marBottom w:val="0"/>
                  <w:divBdr>
                    <w:top w:val="none" w:sz="0" w:space="0" w:color="auto"/>
                    <w:left w:val="none" w:sz="0" w:space="0" w:color="auto"/>
                    <w:bottom w:val="none" w:sz="0" w:space="0" w:color="auto"/>
                    <w:right w:val="none" w:sz="0" w:space="0" w:color="auto"/>
                  </w:divBdr>
                  <w:divsChild>
                    <w:div w:id="1353923649">
                      <w:marLeft w:val="0"/>
                      <w:marRight w:val="0"/>
                      <w:marTop w:val="0"/>
                      <w:marBottom w:val="0"/>
                      <w:divBdr>
                        <w:top w:val="none" w:sz="0" w:space="0" w:color="auto"/>
                        <w:left w:val="none" w:sz="0" w:space="0" w:color="auto"/>
                        <w:bottom w:val="none" w:sz="0" w:space="0" w:color="auto"/>
                        <w:right w:val="none" w:sz="0" w:space="0" w:color="auto"/>
                      </w:divBdr>
                      <w:divsChild>
                        <w:div w:id="5307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050064">
      <w:bodyDiv w:val="1"/>
      <w:marLeft w:val="0"/>
      <w:marRight w:val="0"/>
      <w:marTop w:val="0"/>
      <w:marBottom w:val="0"/>
      <w:divBdr>
        <w:top w:val="none" w:sz="0" w:space="0" w:color="auto"/>
        <w:left w:val="none" w:sz="0" w:space="0" w:color="auto"/>
        <w:bottom w:val="none" w:sz="0" w:space="0" w:color="auto"/>
        <w:right w:val="none" w:sz="0" w:space="0" w:color="auto"/>
      </w:divBdr>
    </w:div>
    <w:div w:id="1759984069">
      <w:bodyDiv w:val="1"/>
      <w:marLeft w:val="0"/>
      <w:marRight w:val="0"/>
      <w:marTop w:val="0"/>
      <w:marBottom w:val="0"/>
      <w:divBdr>
        <w:top w:val="none" w:sz="0" w:space="0" w:color="auto"/>
        <w:left w:val="none" w:sz="0" w:space="0" w:color="auto"/>
        <w:bottom w:val="none" w:sz="0" w:space="0" w:color="auto"/>
        <w:right w:val="none" w:sz="0" w:space="0" w:color="auto"/>
      </w:divBdr>
    </w:div>
    <w:div w:id="1772117233">
      <w:bodyDiv w:val="1"/>
      <w:marLeft w:val="0"/>
      <w:marRight w:val="0"/>
      <w:marTop w:val="0"/>
      <w:marBottom w:val="0"/>
      <w:divBdr>
        <w:top w:val="none" w:sz="0" w:space="0" w:color="auto"/>
        <w:left w:val="none" w:sz="0" w:space="0" w:color="auto"/>
        <w:bottom w:val="none" w:sz="0" w:space="0" w:color="auto"/>
        <w:right w:val="none" w:sz="0" w:space="0" w:color="auto"/>
      </w:divBdr>
    </w:div>
    <w:div w:id="1815413926">
      <w:bodyDiv w:val="1"/>
      <w:marLeft w:val="0"/>
      <w:marRight w:val="0"/>
      <w:marTop w:val="0"/>
      <w:marBottom w:val="0"/>
      <w:divBdr>
        <w:top w:val="none" w:sz="0" w:space="0" w:color="auto"/>
        <w:left w:val="none" w:sz="0" w:space="0" w:color="auto"/>
        <w:bottom w:val="none" w:sz="0" w:space="0" w:color="auto"/>
        <w:right w:val="none" w:sz="0" w:space="0" w:color="auto"/>
      </w:divBdr>
    </w:div>
    <w:div w:id="2034650197">
      <w:bodyDiv w:val="1"/>
      <w:marLeft w:val="0"/>
      <w:marRight w:val="0"/>
      <w:marTop w:val="0"/>
      <w:marBottom w:val="0"/>
      <w:divBdr>
        <w:top w:val="none" w:sz="0" w:space="0" w:color="auto"/>
        <w:left w:val="none" w:sz="0" w:space="0" w:color="auto"/>
        <w:bottom w:val="none" w:sz="0" w:space="0" w:color="auto"/>
        <w:right w:val="none" w:sz="0" w:space="0" w:color="auto"/>
      </w:divBdr>
    </w:div>
    <w:div w:id="2073502838">
      <w:bodyDiv w:val="1"/>
      <w:marLeft w:val="0"/>
      <w:marRight w:val="0"/>
      <w:marTop w:val="0"/>
      <w:marBottom w:val="0"/>
      <w:divBdr>
        <w:top w:val="none" w:sz="0" w:space="0" w:color="auto"/>
        <w:left w:val="none" w:sz="0" w:space="0" w:color="auto"/>
        <w:bottom w:val="none" w:sz="0" w:space="0" w:color="auto"/>
        <w:right w:val="none" w:sz="0" w:space="0" w:color="auto"/>
      </w:divBdr>
    </w:div>
    <w:div w:id="21075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ckboard.unicatt.it" TargetMode="External"/><Relationship Id="rId3" Type="http://schemas.openxmlformats.org/officeDocument/2006/relationships/settings" Target="settings.xml"/><Relationship Id="rId7" Type="http://schemas.openxmlformats.org/officeDocument/2006/relationships/hyperlink" Target="https://blackboard.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6750</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Miras Moreno Maria Begona (mariabegona.mirasmoreno)</cp:lastModifiedBy>
  <cp:revision>2</cp:revision>
  <cp:lastPrinted>2019-06-11T16:59:00Z</cp:lastPrinted>
  <dcterms:created xsi:type="dcterms:W3CDTF">2022-05-06T14:29:00Z</dcterms:created>
  <dcterms:modified xsi:type="dcterms:W3CDTF">2022-05-06T14:29:00Z</dcterms:modified>
</cp:coreProperties>
</file>